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E6" w:rsidRDefault="00FB1D56">
      <w:pPr>
        <w:pStyle w:val="Standarduser"/>
      </w:pPr>
      <w:bookmarkStart w:id="0" w:name="_GoBack"/>
      <w:bookmarkEnd w:id="0"/>
      <w:r>
        <w:rPr>
          <w:rFonts w:cs="Calibri"/>
          <w:b/>
        </w:rPr>
        <w:t>KARTA PRZEDMIOTU</w:t>
      </w:r>
    </w:p>
    <w:p w:rsidR="00AD77E6" w:rsidRDefault="00AD77E6">
      <w:pPr>
        <w:pStyle w:val="Standarduser"/>
        <w:rPr>
          <w:rFonts w:cs="Calibri"/>
          <w:b/>
        </w:rPr>
      </w:pPr>
    </w:p>
    <w:p w:rsidR="00AD77E6" w:rsidRDefault="00FB1D56">
      <w:pPr>
        <w:pStyle w:val="Akapitzlist"/>
        <w:numPr>
          <w:ilvl w:val="0"/>
          <w:numId w:val="54"/>
        </w:numPr>
      </w:pPr>
      <w:r>
        <w:rPr>
          <w:rFonts w:cs="Calibri"/>
          <w:b/>
        </w:rPr>
        <w:t>Dane podstawowe</w:t>
      </w:r>
    </w:p>
    <w:tbl>
      <w:tblPr>
        <w:tblW w:w="90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4530"/>
      </w:tblGrid>
      <w:tr w:rsidR="00AD77E6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 przedmiotu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Podatki i systemy podatkowe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 przedmiotu w języku angielskim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Taxes and the tax systems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Kierunek studiów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Zarządzanie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Poziom </w:t>
            </w:r>
            <w:r>
              <w:rPr>
                <w:rFonts w:cs="Calibri"/>
              </w:rPr>
              <w:t>studiów (I, II, jednolite magisterskie)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II stopień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Forma studiów (stacjonarne, niestacjonarne)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Stacjonarne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Dyscyplina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Nauki o zarządzaniu i jakości 50%</w:t>
            </w:r>
          </w:p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Ekonomia i finanse 50%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Język wykładowy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Polski</w:t>
            </w:r>
          </w:p>
        </w:tc>
      </w:tr>
    </w:tbl>
    <w:p w:rsidR="00AD77E6" w:rsidRDefault="00AD77E6">
      <w:pPr>
        <w:pStyle w:val="Standarduser"/>
        <w:spacing w:after="0"/>
        <w:rPr>
          <w:rFonts w:cs="Calibri"/>
        </w:rPr>
      </w:pPr>
    </w:p>
    <w:tbl>
      <w:tblPr>
        <w:tblW w:w="90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4522"/>
      </w:tblGrid>
      <w:tr w:rsidR="00AD77E6">
        <w:tblPrEx>
          <w:tblCellMar>
            <w:top w:w="0" w:type="dxa"/>
            <w:bottom w:w="0" w:type="dxa"/>
          </w:tblCellMar>
        </w:tblPrEx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Koordynator przedmiotu/osoba odpowiedzialna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Joanna Br</w:t>
            </w:r>
            <w:r>
              <w:rPr>
                <w:rFonts w:cs="Calibri"/>
              </w:rPr>
              <w:t>udnicka-Morawska</w:t>
            </w:r>
          </w:p>
        </w:tc>
      </w:tr>
    </w:tbl>
    <w:p w:rsidR="00AD77E6" w:rsidRDefault="00AD77E6">
      <w:pPr>
        <w:pStyle w:val="Standarduser"/>
        <w:spacing w:after="0"/>
        <w:rPr>
          <w:rFonts w:cs="Calibri"/>
        </w:rPr>
      </w:pPr>
    </w:p>
    <w:tbl>
      <w:tblPr>
        <w:tblW w:w="90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2260"/>
        <w:gridCol w:w="2261"/>
        <w:gridCol w:w="2260"/>
      </w:tblGrid>
      <w:tr w:rsidR="00AD77E6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Forma zajęć</w:t>
            </w:r>
            <w:r>
              <w:rPr>
                <w:rFonts w:cs="Calibri"/>
                <w:i/>
              </w:rPr>
              <w:t>(katalog zamknięty ze słownika)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Semestr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Punkty ECTS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Wykład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konwersatorium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II</w:t>
            </w: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B1D56"/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ćwiczenia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B1D56"/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laboratorium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B1D56"/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warsztaty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B1D56"/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seminarium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B1D56"/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proseminarium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B1D56"/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Lektorat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B1D56"/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Praktyki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B1D56"/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terenowe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B1D56"/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pracownia dyplomowa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B1D56"/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translatorium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B1D56"/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wizyta studyjna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B1D56"/>
        </w:tc>
      </w:tr>
    </w:tbl>
    <w:p w:rsidR="00AD77E6" w:rsidRDefault="00AD77E6">
      <w:pPr>
        <w:pStyle w:val="Standarduser"/>
        <w:spacing w:after="0"/>
        <w:rPr>
          <w:rFonts w:cs="Calibri"/>
        </w:rPr>
      </w:pPr>
    </w:p>
    <w:tbl>
      <w:tblPr>
        <w:tblW w:w="90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6851"/>
      </w:tblGrid>
      <w:tr w:rsidR="00AD77E6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Wymagania wstępne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</w:pPr>
            <w:r>
              <w:t>W1: wiedza z przedmiotu rachunkowość</w:t>
            </w:r>
            <w:r>
              <w:br/>
            </w:r>
            <w:r>
              <w:t>W2: wiedza z przedmiotu finanse</w:t>
            </w:r>
            <w:r>
              <w:br/>
            </w:r>
            <w:r>
              <w:t>W3: wiedza z przedmiotu podstawy zarządzania</w:t>
            </w:r>
          </w:p>
        </w:tc>
      </w:tr>
    </w:tbl>
    <w:p w:rsidR="00AD77E6" w:rsidRDefault="00AD77E6">
      <w:pPr>
        <w:pStyle w:val="Standarduser"/>
        <w:spacing w:after="0"/>
        <w:rPr>
          <w:rFonts w:cs="Calibri"/>
        </w:rPr>
      </w:pPr>
    </w:p>
    <w:p w:rsidR="00AD77E6" w:rsidRDefault="00AD77E6">
      <w:pPr>
        <w:pStyle w:val="Standarduser"/>
        <w:spacing w:after="0"/>
        <w:rPr>
          <w:rFonts w:cs="Calibri"/>
        </w:rPr>
      </w:pPr>
    </w:p>
    <w:p w:rsidR="00AD77E6" w:rsidRDefault="00FB1D56">
      <w:pPr>
        <w:pStyle w:val="Akapitzlist"/>
        <w:numPr>
          <w:ilvl w:val="0"/>
          <w:numId w:val="53"/>
        </w:numPr>
      </w:pPr>
      <w:r>
        <w:rPr>
          <w:rFonts w:cs="Calibri"/>
          <w:b/>
        </w:rPr>
        <w:t>Cele kształcenia dla przedmiotu</w:t>
      </w:r>
    </w:p>
    <w:tbl>
      <w:tblPr>
        <w:tblW w:w="90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AD77E6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</w:pPr>
            <w:r>
              <w:rPr>
                <w:rFonts w:cs="Calibri"/>
              </w:rPr>
              <w:t>C1: Zapoznanie studentów z</w:t>
            </w:r>
            <w:r>
              <w:rPr>
                <w:rFonts w:cs="Calibri"/>
              </w:rPr>
              <w:t xml:space="preserve"> podstawami prawa podatkowego w Polsce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</w:pPr>
            <w:r>
              <w:t>C2: Zapoznanie studentów z systemem podatkowym w Polsce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</w:pPr>
            <w:r>
              <w:t>C3: Zapoznanie studentów z podatkami w działalności gospodarczej</w:t>
            </w:r>
          </w:p>
        </w:tc>
      </w:tr>
    </w:tbl>
    <w:p w:rsidR="00AD77E6" w:rsidRDefault="00AD77E6">
      <w:pPr>
        <w:pStyle w:val="Standarduser"/>
        <w:spacing w:after="0"/>
        <w:rPr>
          <w:rFonts w:cs="Calibri"/>
        </w:rPr>
      </w:pPr>
    </w:p>
    <w:p w:rsidR="00AD77E6" w:rsidRDefault="00AD77E6">
      <w:pPr>
        <w:pStyle w:val="Standarduser"/>
        <w:rPr>
          <w:rFonts w:cs="Calibri"/>
        </w:rPr>
      </w:pPr>
    </w:p>
    <w:p w:rsidR="00AD77E6" w:rsidRDefault="00AD77E6">
      <w:pPr>
        <w:pStyle w:val="Standarduser"/>
        <w:pageBreakBefore/>
        <w:spacing w:after="0"/>
        <w:rPr>
          <w:rFonts w:cs="Calibri"/>
        </w:rPr>
      </w:pPr>
    </w:p>
    <w:p w:rsidR="00AD77E6" w:rsidRDefault="00FB1D56">
      <w:pPr>
        <w:pStyle w:val="Akapitzlist"/>
        <w:numPr>
          <w:ilvl w:val="0"/>
          <w:numId w:val="52"/>
        </w:numPr>
      </w:pPr>
      <w:r>
        <w:rPr>
          <w:rFonts w:cs="Calibri"/>
          <w:b/>
        </w:rPr>
        <w:t>Efekty uczenia się dla przedmiotu wraz z odniesieniem do efektów kierunkowych</w:t>
      </w:r>
    </w:p>
    <w:tbl>
      <w:tblPr>
        <w:tblW w:w="90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5831"/>
        <w:gridCol w:w="2138"/>
      </w:tblGrid>
      <w:tr w:rsidR="00AD77E6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Symbol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Opis </w:t>
            </w:r>
            <w:r>
              <w:rPr>
                <w:rFonts w:cs="Calibri"/>
              </w:rPr>
              <w:t>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Odniesienie do efektu kierunkowego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WIEDZA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"/>
              <w:widowControl/>
            </w:pPr>
            <w:r>
              <w:t>W_01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</w:pPr>
            <w:r>
              <w:rPr>
                <w:rFonts w:cs="Calibri"/>
              </w:rPr>
              <w:t>Absolwent zna i rozumie wskazane pojęcia  z zakresu ekonomi i finansów oraz zarządzania funkcjonujące w obszarze systemu podatkowego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K_W01; K_W03; K_W04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"/>
              <w:widowControl/>
            </w:pPr>
            <w:r>
              <w:t>W_02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Absolwent zna metody </w:t>
            </w:r>
            <w:r>
              <w:rPr>
                <w:rFonts w:cs="Calibri"/>
              </w:rPr>
              <w:t>wykorzystywane w ramach ekonomii i finansów oraz zarządzania w obszarze systemu podatkowego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K_W02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UMIEJĘTNOŚCI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"/>
              <w:widowControl/>
            </w:pPr>
            <w:r>
              <w:t>U_01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Absolwent potrafi zinterpretować zjawiska ekonomiczne zachodzące w przedsiębiorstwie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K_U01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"/>
              <w:widowControl/>
            </w:pPr>
            <w:r>
              <w:t>U_02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Absolwent potrafi posługiwać się </w:t>
            </w:r>
            <w:r>
              <w:rPr>
                <w:rFonts w:cs="Calibri"/>
              </w:rPr>
              <w:t>podstawowymi pojęciami ekonomicznymi z zakresu opodatkowania działalności gospodarczej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K_U04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"/>
              <w:widowControl/>
            </w:pPr>
            <w:r>
              <w:t>U_03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Absolwent potrafi wykorzystać wiedzę teoretyczną do identyfikowania i rozwiązywania problemów w zakresie opodatkowania działalności gospodarczej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K_U02</w:t>
            </w:r>
          </w:p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K_U03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KOMPETENCJE SPOŁECZNE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"/>
              <w:widowControl/>
            </w:pPr>
            <w:r>
              <w:t>K_01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</w:pPr>
            <w:r>
              <w:rPr>
                <w:rFonts w:cs="Arial"/>
              </w:rPr>
              <w:t>Absolwent jest gotów do samodzielnego rozwiązywania praktycznych problemów z zakresu opodatkowania działalności gospodarczej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K_K01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"/>
              <w:widowControl/>
            </w:pPr>
            <w:r>
              <w:t>K_02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Absolwent jest gotów do wypełniania obowiązków społecznych przypadających przedsiębiorcy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K_K03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</w:tr>
    </w:tbl>
    <w:p w:rsidR="00AD77E6" w:rsidRDefault="00AD77E6">
      <w:pPr>
        <w:pStyle w:val="Akapitzlist"/>
        <w:ind w:left="1080"/>
        <w:rPr>
          <w:rFonts w:cs="Calibri"/>
          <w:b/>
        </w:rPr>
      </w:pPr>
    </w:p>
    <w:p w:rsidR="00AD77E6" w:rsidRDefault="00FB1D56">
      <w:pPr>
        <w:pStyle w:val="Akapitzlist"/>
        <w:numPr>
          <w:ilvl w:val="0"/>
          <w:numId w:val="52"/>
        </w:numPr>
      </w:pPr>
      <w:r>
        <w:rPr>
          <w:rFonts w:cs="Calibri"/>
          <w:b/>
        </w:rPr>
        <w:t>Opis przedmiotu/ treści programowe</w:t>
      </w:r>
    </w:p>
    <w:tbl>
      <w:tblPr>
        <w:tblW w:w="90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AD77E6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</w:pPr>
          </w:p>
          <w:p w:rsidR="00AD77E6" w:rsidRDefault="00FB1D56">
            <w:pPr>
              <w:pStyle w:val="Standarduser"/>
              <w:widowControl w:val="0"/>
              <w:spacing w:after="0" w:line="240" w:lineRule="auto"/>
            </w:pPr>
            <w:r>
              <w:rPr>
                <w:rFonts w:cs="Calibri"/>
              </w:rPr>
              <w:t>1. Polski system podatkowy – podstawa prawna</w:t>
            </w:r>
          </w:p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 Podatek dochodowy od osób prawnych</w:t>
            </w:r>
          </w:p>
          <w:p w:rsidR="00AD77E6" w:rsidRDefault="00FB1D56">
            <w:pPr>
              <w:pStyle w:val="Standarduser"/>
              <w:widowControl w:val="0"/>
              <w:spacing w:after="0" w:line="240" w:lineRule="auto"/>
            </w:pPr>
            <w:r>
              <w:rPr>
                <w:rFonts w:cs="Calibri"/>
              </w:rPr>
              <w:t>3. Podatek dochodowy od osób fizycznych</w:t>
            </w:r>
          </w:p>
          <w:p w:rsidR="00AD77E6" w:rsidRDefault="00FB1D56">
            <w:pPr>
              <w:pStyle w:val="Standarduser"/>
              <w:widowControl w:val="0"/>
              <w:spacing w:after="0" w:line="240" w:lineRule="auto"/>
            </w:pPr>
            <w:r>
              <w:rPr>
                <w:rFonts w:cs="Calibri"/>
              </w:rPr>
              <w:t>4. Podatek od towarów i usług</w:t>
            </w:r>
          </w:p>
          <w:p w:rsidR="00AD77E6" w:rsidRDefault="00FB1D56">
            <w:pPr>
              <w:pStyle w:val="Standarduser"/>
              <w:widowControl w:val="0"/>
              <w:spacing w:after="0" w:line="240" w:lineRule="auto"/>
            </w:pPr>
            <w:r>
              <w:rPr>
                <w:rFonts w:cs="Calibri"/>
              </w:rPr>
              <w:t>5. Podatek akcyzowy</w:t>
            </w:r>
          </w:p>
          <w:p w:rsidR="00AD77E6" w:rsidRDefault="00FB1D56">
            <w:pPr>
              <w:pStyle w:val="Standarduser"/>
              <w:widowControl w:val="0"/>
              <w:spacing w:after="0"/>
            </w:pPr>
            <w:r>
              <w:t>6. Podatek celny</w:t>
            </w:r>
          </w:p>
          <w:p w:rsidR="00AD77E6" w:rsidRDefault="00FB1D56">
            <w:pPr>
              <w:pStyle w:val="Standarduser"/>
              <w:widowControl w:val="0"/>
              <w:spacing w:after="0"/>
            </w:pPr>
            <w:r>
              <w:t>7. Podatki majątko</w:t>
            </w:r>
            <w:r>
              <w:t>we</w:t>
            </w:r>
          </w:p>
          <w:p w:rsidR="00AD77E6" w:rsidRDefault="00FB1D56">
            <w:pPr>
              <w:pStyle w:val="Standarduser"/>
              <w:widowControl w:val="0"/>
              <w:spacing w:after="0"/>
            </w:pPr>
            <w:r>
              <w:t>8. Podatek od czynności cywilno-prawnych</w:t>
            </w:r>
          </w:p>
          <w:p w:rsidR="00AD77E6" w:rsidRDefault="00FB1D56">
            <w:pPr>
              <w:pStyle w:val="Standarduser"/>
              <w:widowControl w:val="0"/>
              <w:spacing w:after="0"/>
            </w:pPr>
            <w:r>
              <w:t>9. Pozostałe podatki</w:t>
            </w:r>
          </w:p>
          <w:p w:rsidR="00AD77E6" w:rsidRDefault="00AD77E6">
            <w:pPr>
              <w:pStyle w:val="Standarduser"/>
              <w:widowControl w:val="0"/>
              <w:spacing w:after="0"/>
              <w:rPr>
                <w:rFonts w:cs="Calibri"/>
                <w:b/>
              </w:rPr>
            </w:pPr>
          </w:p>
        </w:tc>
      </w:tr>
    </w:tbl>
    <w:p w:rsidR="00AD77E6" w:rsidRDefault="00AD77E6">
      <w:pPr>
        <w:pStyle w:val="Standarduser"/>
        <w:rPr>
          <w:rFonts w:cs="Calibri"/>
          <w:b/>
        </w:rPr>
      </w:pPr>
    </w:p>
    <w:p w:rsidR="00AD77E6" w:rsidRDefault="00AD77E6">
      <w:pPr>
        <w:pStyle w:val="Standarduser"/>
        <w:rPr>
          <w:rFonts w:cs="Calibri"/>
          <w:b/>
        </w:rPr>
      </w:pPr>
    </w:p>
    <w:p w:rsidR="00AD77E6" w:rsidRDefault="00AD77E6">
      <w:pPr>
        <w:pStyle w:val="Standarduser"/>
        <w:rPr>
          <w:rFonts w:cs="Calibri"/>
          <w:b/>
        </w:rPr>
      </w:pPr>
    </w:p>
    <w:p w:rsidR="00AD77E6" w:rsidRDefault="00AD77E6">
      <w:pPr>
        <w:pStyle w:val="Standarduser"/>
        <w:rPr>
          <w:rFonts w:cs="Calibri"/>
          <w:b/>
        </w:rPr>
      </w:pPr>
    </w:p>
    <w:p w:rsidR="00AD77E6" w:rsidRDefault="00AD77E6">
      <w:pPr>
        <w:pStyle w:val="Standarduser"/>
        <w:rPr>
          <w:rFonts w:cs="Calibri"/>
          <w:b/>
        </w:rPr>
      </w:pPr>
    </w:p>
    <w:p w:rsidR="00AD77E6" w:rsidRDefault="00FB1D56">
      <w:pPr>
        <w:pStyle w:val="Akapitzlist"/>
        <w:numPr>
          <w:ilvl w:val="0"/>
          <w:numId w:val="52"/>
        </w:numPr>
      </w:pPr>
      <w:r>
        <w:rPr>
          <w:rFonts w:cs="Calibri"/>
          <w:b/>
        </w:rPr>
        <w:t>Metody realizacji i weryfikacji efektów uczenia się</w:t>
      </w:r>
    </w:p>
    <w:tbl>
      <w:tblPr>
        <w:tblW w:w="90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2647"/>
        <w:gridCol w:w="2784"/>
        <w:gridCol w:w="2538"/>
      </w:tblGrid>
      <w:tr w:rsidR="00AD77E6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Symbol efektu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Metody dydaktyczne</w:t>
            </w:r>
          </w:p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(lista wyboru)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Metody weryfikacji</w:t>
            </w:r>
          </w:p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(lista wyboru)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Sposoby dokumentacji</w:t>
            </w:r>
          </w:p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(lista wyboru)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WIEDZA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"/>
              <w:widowControl/>
            </w:pPr>
            <w:r>
              <w:t>W_01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Wykład, dyskusja; prezentacja multimedialna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Ocena prac i zaangażowania studentów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Prace studentów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"/>
              <w:widowControl/>
            </w:pPr>
            <w:r>
              <w:t>W_02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Wykład, dyskusja; prezentacja multimedialna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Ocena prac i zaangażowania studentów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Prace studentów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UMIEJĘTNOŚCI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"/>
              <w:widowControl/>
            </w:pPr>
            <w:r>
              <w:t>U_01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Wykład, dyskusja, karty pracy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Ocena prac i zaangażowania studentów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Prace studentów, punkty za aktywność na liście obecności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"/>
              <w:widowControl/>
            </w:pPr>
            <w:r>
              <w:t>U_02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Wykład, dyskusja, karty pracy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Ocena prac i zaangażowania studentów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Prace studentów, punkty za aktywność na liście obecności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"/>
              <w:widowControl/>
            </w:pPr>
            <w:r>
              <w:t>U_03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Wykład, dyskusja, karty </w:t>
            </w:r>
            <w:r>
              <w:rPr>
                <w:rFonts w:cs="Calibri"/>
              </w:rPr>
              <w:t>pracy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Ocena prac i zaangażowania studentów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Prace studentów, punkty za aktywność na liście obecności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E6" w:rsidRDefault="00FB1D5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KOMPETENCJE SPOŁECZNE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"/>
              <w:widowControl/>
            </w:pPr>
            <w:r>
              <w:t>K_01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"/>
              <w:widowControl/>
            </w:pPr>
            <w:r>
              <w:t>K_02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</w:tr>
    </w:tbl>
    <w:p w:rsidR="00AD77E6" w:rsidRDefault="00AD77E6">
      <w:pPr>
        <w:pStyle w:val="Standarduser"/>
        <w:spacing w:after="0"/>
        <w:rPr>
          <w:rFonts w:cs="Calibri"/>
        </w:rPr>
      </w:pPr>
    </w:p>
    <w:p w:rsidR="00AD77E6" w:rsidRDefault="00AD77E6">
      <w:pPr>
        <w:pStyle w:val="Akapitzlist"/>
        <w:ind w:left="1080"/>
        <w:rPr>
          <w:rFonts w:cs="Calibri"/>
          <w:b/>
        </w:rPr>
      </w:pPr>
    </w:p>
    <w:p w:rsidR="00AD77E6" w:rsidRDefault="00FB1D56">
      <w:pPr>
        <w:pStyle w:val="Akapitzlist"/>
        <w:numPr>
          <w:ilvl w:val="0"/>
          <w:numId w:val="52"/>
        </w:numPr>
      </w:pPr>
      <w:r>
        <w:rPr>
          <w:rFonts w:cs="Calibri"/>
          <w:b/>
        </w:rPr>
        <w:t>Kryteria oceny, wagi</w:t>
      </w:r>
    </w:p>
    <w:p w:rsidR="00AD77E6" w:rsidRDefault="00AD77E6">
      <w:pPr>
        <w:pStyle w:val="Akapitzlist"/>
        <w:ind w:left="1080"/>
        <w:rPr>
          <w:rFonts w:cs="Calibri"/>
          <w:b/>
        </w:rPr>
      </w:pPr>
    </w:p>
    <w:p w:rsidR="00AD77E6" w:rsidRDefault="00AD77E6">
      <w:pPr>
        <w:pStyle w:val="Akapitzlist"/>
        <w:ind w:left="1080"/>
        <w:rPr>
          <w:rFonts w:cs="Calibri"/>
          <w:b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AD77E6">
        <w:tblPrEx>
          <w:tblCellMar>
            <w:top w:w="0" w:type="dxa"/>
            <w:bottom w:w="0" w:type="dxa"/>
          </w:tblCellMar>
        </w:tblPrEx>
        <w:tc>
          <w:tcPr>
            <w:tcW w:w="90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7E6" w:rsidRDefault="00AD77E6">
            <w:pPr>
              <w:pStyle w:val="Standarduser"/>
              <w:widowControl w:val="0"/>
            </w:pPr>
          </w:p>
          <w:p w:rsidR="00AD77E6" w:rsidRDefault="00FB1D56">
            <w:pPr>
              <w:pStyle w:val="Standarduser"/>
              <w:widowControl w:val="0"/>
            </w:pPr>
            <w:r>
              <w:t xml:space="preserve">ocena niedostateczna: </w:t>
            </w:r>
            <w:r>
              <w:br/>
            </w:r>
            <w:r>
              <w:t xml:space="preserve">(W) student nie zna podstawowych pojęć związanych z </w:t>
            </w:r>
            <w:r>
              <w:t>opodatkowaniem działalności gospodarczej</w:t>
            </w:r>
            <w:r>
              <w:br/>
            </w:r>
            <w:r>
              <w:t xml:space="preserve">(U) student nie potrafi rozwiązywać problemów związanych z opodatkowaniem działalności gospodarczej przy użyciu zdobytej wiedzy teoretycznej; </w:t>
            </w:r>
            <w:r>
              <w:br/>
            </w:r>
            <w:r>
              <w:t>(K) Student nie podejmuje działań zmierzających do uzupełnienia i doskon</w:t>
            </w:r>
            <w:r>
              <w:t xml:space="preserve">alenia nabytej wiedzy i umiejętności </w:t>
            </w:r>
            <w:r>
              <w:br/>
            </w:r>
            <w:r>
              <w:t xml:space="preserve">ocena dostateczna: </w:t>
            </w:r>
            <w:r>
              <w:br/>
            </w:r>
            <w:r>
              <w:t>(W) student zna wybrane pojęcia związanych z opodatkowaniem działalności gospodarczej</w:t>
            </w:r>
            <w:r>
              <w:br/>
            </w:r>
            <w:r>
              <w:t>(U) student nie potrafi samodzielnie rozwiązać problemów związanych z opodatkowaniem działalności gospodarczej p</w:t>
            </w:r>
            <w:r>
              <w:t xml:space="preserve">rzy użyciu zdobytej wiedzy teoretycznej, </w:t>
            </w:r>
            <w:r>
              <w:br/>
            </w:r>
            <w:r>
              <w:t xml:space="preserve">(K) Student sporadycznie podejmuje działania zmierzające do uzupełnienia i doskonalenia nabytej wiedzy i umiejętności </w:t>
            </w:r>
            <w:r>
              <w:br/>
            </w:r>
            <w:r>
              <w:lastRenderedPageBreak/>
              <w:t xml:space="preserve">ocena dobra: </w:t>
            </w:r>
            <w:r>
              <w:br/>
            </w:r>
            <w:r>
              <w:t>(W) student zna większość pojęć związanych z opodatkowaniem działalności gospodar</w:t>
            </w:r>
            <w:r>
              <w:t xml:space="preserve">czej </w:t>
            </w:r>
            <w:r>
              <w:br/>
            </w:r>
            <w:r>
              <w:t xml:space="preserve">(U) student potrafi rozwiązać większość problemów związanych z opodatkowaniem działalności gospodarczej przy użyciu zdobytej wiedzy teoretycznej, </w:t>
            </w:r>
            <w:r>
              <w:br/>
            </w:r>
            <w:r>
              <w:t>(K) Student podejmuje różne działania zmierzające do uzupełnienia i doskonalenia nabytej wiedzy i umiej</w:t>
            </w:r>
            <w:r>
              <w:t xml:space="preserve">ętności </w:t>
            </w:r>
            <w:r>
              <w:br/>
            </w:r>
            <w:r>
              <w:t xml:space="preserve">ocena bardzo dobra: </w:t>
            </w:r>
            <w:r>
              <w:br/>
            </w:r>
            <w:r>
              <w:t>(W) student zna wszystkie omawiane na zajęciach pojęcia związanych z opodatkowaniem działalności gospodarczej</w:t>
            </w:r>
            <w:r>
              <w:br/>
            </w:r>
            <w:r>
              <w:t>(U) student potrafi wskazać różne rozwiązania problemów związanych z opodatkowaniem działalności gospodarczej przy ż</w:t>
            </w:r>
            <w:r>
              <w:t xml:space="preserve">yciu zdobytej wiedzy teoretycznej i uargumentować wybór najlepszego z nich, </w:t>
            </w:r>
            <w:r>
              <w:br/>
            </w:r>
            <w:r>
              <w:t>(K) Student podejmuje różne działania zmierzające do uzupełnienia i doskonalenia nabytej wiedzy i umiejętności, w trakcie zajęć wykazuje się aktywną postawą</w:t>
            </w:r>
          </w:p>
          <w:tbl>
            <w:tblPr>
              <w:tblW w:w="9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"/>
            </w:tblGrid>
            <w:tr w:rsidR="00AD77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77E6" w:rsidRDefault="00AD77E6">
                  <w:pPr>
                    <w:pStyle w:val="Standarduser"/>
                    <w:widowControl w:val="0"/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  <w:p w:rsidR="00AD77E6" w:rsidRDefault="00AD77E6">
                  <w:pPr>
                    <w:pStyle w:val="Standarduser"/>
                    <w:widowControl w:val="0"/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</w:tbl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AD77E6" w:rsidRDefault="00AD77E6">
      <w:pPr>
        <w:pStyle w:val="Standarduser"/>
        <w:rPr>
          <w:rFonts w:cs="Calibri"/>
          <w:b/>
        </w:rPr>
      </w:pPr>
    </w:p>
    <w:p w:rsidR="00AD77E6" w:rsidRDefault="00FB1D56">
      <w:pPr>
        <w:pStyle w:val="Akapitzlist"/>
        <w:numPr>
          <w:ilvl w:val="0"/>
          <w:numId w:val="52"/>
        </w:numPr>
      </w:pPr>
      <w:r>
        <w:rPr>
          <w:rFonts w:cs="Calibri"/>
          <w:b/>
        </w:rPr>
        <w:t>Obciążenie pracą</w:t>
      </w:r>
      <w:r>
        <w:rPr>
          <w:rFonts w:cs="Calibri"/>
          <w:b/>
        </w:rPr>
        <w:t xml:space="preserve"> studenta</w:t>
      </w:r>
    </w:p>
    <w:tbl>
      <w:tblPr>
        <w:tblW w:w="90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9"/>
        <w:gridCol w:w="4523"/>
      </w:tblGrid>
      <w:tr w:rsidR="00AD77E6">
        <w:tblPrEx>
          <w:tblCellMar>
            <w:top w:w="0" w:type="dxa"/>
            <w:bottom w:w="0" w:type="dxa"/>
          </w:tblCellMar>
        </w:tblPrEx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Forma aktywności studenta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Liczba godzin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Liczba godzin kontaktowych z nauczycielem</w:t>
            </w:r>
          </w:p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Liczba godzin indywidualnej pracy studenta</w:t>
            </w:r>
          </w:p>
          <w:p w:rsidR="00AD77E6" w:rsidRDefault="00AD77E6">
            <w:pPr>
              <w:pStyle w:val="Standarduser"/>
              <w:widowControl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</w:p>
        </w:tc>
      </w:tr>
    </w:tbl>
    <w:p w:rsidR="00AD77E6" w:rsidRDefault="00AD77E6">
      <w:pPr>
        <w:pStyle w:val="Standarduser"/>
        <w:spacing w:after="0"/>
        <w:rPr>
          <w:rFonts w:cs="Calibri"/>
          <w:b/>
        </w:rPr>
      </w:pPr>
    </w:p>
    <w:p w:rsidR="00AD77E6" w:rsidRDefault="00FB1D56">
      <w:pPr>
        <w:pStyle w:val="Akapitzlist"/>
        <w:numPr>
          <w:ilvl w:val="0"/>
          <w:numId w:val="52"/>
        </w:numPr>
      </w:pPr>
      <w:r>
        <w:rPr>
          <w:rFonts w:cs="Calibri"/>
          <w:b/>
        </w:rPr>
        <w:t>Literatura</w:t>
      </w:r>
    </w:p>
    <w:tbl>
      <w:tblPr>
        <w:tblW w:w="90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AD77E6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Literatura podstawowa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</w:pPr>
          </w:p>
          <w:p w:rsidR="00AD77E6" w:rsidRDefault="00FB1D56">
            <w:pPr>
              <w:pStyle w:val="Standarduser"/>
              <w:widowControl w:val="0"/>
              <w:spacing w:after="0" w:line="240" w:lineRule="auto"/>
            </w:pPr>
            <w:r>
              <w:t>G. Szczodrowski; Polski system podatkowy, Wydawnictwo PWN 2018</w:t>
            </w:r>
          </w:p>
          <w:p w:rsidR="00AD77E6" w:rsidRDefault="00FB1D56">
            <w:pPr>
              <w:pStyle w:val="Standarduser"/>
              <w:widowControl w:val="0"/>
              <w:spacing w:after="0" w:line="240" w:lineRule="auto"/>
            </w:pPr>
            <w:r>
              <w:t xml:space="preserve">B. Kucia </w:t>
            </w:r>
            <w:r>
              <w:t>–Guściora, M. Münnich, A. Zdunek, R. Zieliński (red.), Stanowienie i stosowanie prawa podatkowego w Polsce: opodatkowanie działalności gospodarczej, Wydawnictwo KUL, 2018.</w:t>
            </w:r>
          </w:p>
          <w:p w:rsidR="00AD77E6" w:rsidRDefault="00FB1D56">
            <w:pPr>
              <w:pStyle w:val="Standarduser"/>
              <w:widowControl w:val="0"/>
              <w:spacing w:after="0" w:line="240" w:lineRule="auto"/>
            </w:pPr>
            <w:r>
              <w:t>H. Litwińczuk (red.), Prawo podatkowe przedsiębiorców, LEX a Wolters Kluwer 2017.</w:t>
            </w:r>
          </w:p>
          <w:p w:rsidR="00AD77E6" w:rsidRDefault="00FB1D56">
            <w:pPr>
              <w:pStyle w:val="Standarduser"/>
              <w:widowControl w:val="0"/>
              <w:spacing w:after="0" w:line="240" w:lineRule="auto"/>
            </w:pPr>
            <w:r>
              <w:t>P.</w:t>
            </w:r>
            <w:r>
              <w:t xml:space="preserve"> Felis, M. Jamroży, J. Szlęzak–Matusewicz, Podatki i składki w działalności przedsiębiorców, Difin 2015.</w:t>
            </w:r>
          </w:p>
          <w:p w:rsidR="00AD77E6" w:rsidRDefault="00FB1D56">
            <w:pPr>
              <w:pStyle w:val="Standarduser"/>
              <w:widowControl w:val="0"/>
              <w:spacing w:after="0" w:line="240" w:lineRule="auto"/>
            </w:pPr>
            <w:r>
              <w:t>P. Felis, M. Jamro y, J. Szlezak –Matusewicz, Vat w działalności gospodarczej, Difin 2015</w:t>
            </w:r>
          </w:p>
          <w:p w:rsidR="00AD77E6" w:rsidRDefault="00AD77E6">
            <w:pPr>
              <w:pStyle w:val="Standarduser"/>
              <w:widowControl w:val="0"/>
              <w:spacing w:after="0" w:line="240" w:lineRule="auto"/>
            </w:pP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FB1D5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Literatura uzupełniająca</w:t>
            </w:r>
          </w:p>
        </w:tc>
      </w:tr>
      <w:tr w:rsidR="00AD77E6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E6" w:rsidRDefault="00AD77E6">
            <w:pPr>
              <w:pStyle w:val="Standarduser"/>
              <w:widowControl w:val="0"/>
              <w:spacing w:after="0" w:line="240" w:lineRule="auto"/>
            </w:pPr>
          </w:p>
          <w:p w:rsidR="00AD77E6" w:rsidRDefault="00FB1D56">
            <w:pPr>
              <w:pStyle w:val="Standarduser"/>
              <w:widowControl w:val="0"/>
              <w:spacing w:after="0" w:line="240" w:lineRule="auto"/>
            </w:pPr>
            <w:r>
              <w:t>T.Beger, P. Liss, Podatki dochod</w:t>
            </w:r>
            <w:r>
              <w:t>owe w działalności gospodarczej i podatki kosztowe, Stowarzyszenie Księgowych w Polsce, 2016.</w:t>
            </w:r>
          </w:p>
          <w:p w:rsidR="00AD77E6" w:rsidRDefault="00FB1D56">
            <w:pPr>
              <w:pStyle w:val="Standarduser"/>
              <w:widowControl w:val="0"/>
              <w:spacing w:after="0" w:line="240" w:lineRule="auto"/>
            </w:pPr>
            <w:r>
              <w:t>A. Mariański (red), Opodatkowanie działalności gospodarczej w Polsce, Wolters Kluwer 2016.</w:t>
            </w:r>
          </w:p>
          <w:p w:rsidR="00AD77E6" w:rsidRDefault="00FB1D56">
            <w:pPr>
              <w:pStyle w:val="Standarduser"/>
              <w:widowControl w:val="0"/>
              <w:spacing w:after="0" w:line="240" w:lineRule="auto"/>
            </w:pPr>
            <w:r>
              <w:t>Ustawa z dnia 29 sierpnia 1997 r.-Ordynacja podatkowa, (Dz.U. 1997 nr 1</w:t>
            </w:r>
            <w:r>
              <w:t>37 poz. 926).</w:t>
            </w:r>
          </w:p>
          <w:p w:rsidR="00AD77E6" w:rsidRDefault="00AD77E6">
            <w:pPr>
              <w:pStyle w:val="Standarduser"/>
              <w:widowControl w:val="0"/>
              <w:spacing w:after="0" w:line="240" w:lineRule="auto"/>
            </w:pPr>
          </w:p>
        </w:tc>
      </w:tr>
    </w:tbl>
    <w:p w:rsidR="00AD77E6" w:rsidRDefault="00AD77E6">
      <w:pPr>
        <w:pStyle w:val="Standarduser"/>
        <w:spacing w:after="0"/>
        <w:rPr>
          <w:rFonts w:cs="Calibri"/>
          <w:b/>
        </w:rPr>
      </w:pPr>
    </w:p>
    <w:p w:rsidR="00AD77E6" w:rsidRDefault="00AD77E6">
      <w:pPr>
        <w:pStyle w:val="Standarduser"/>
      </w:pPr>
    </w:p>
    <w:sectPr w:rsidR="00AD77E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56" w:rsidRDefault="00FB1D56">
      <w:r>
        <w:separator/>
      </w:r>
    </w:p>
  </w:endnote>
  <w:endnote w:type="continuationSeparator" w:id="0">
    <w:p w:rsidR="00FB1D56" w:rsidRDefault="00FB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56" w:rsidRDefault="00FB1D56">
      <w:r>
        <w:rPr>
          <w:color w:val="000000"/>
        </w:rPr>
        <w:separator/>
      </w:r>
    </w:p>
  </w:footnote>
  <w:footnote w:type="continuationSeparator" w:id="0">
    <w:p w:rsidR="00FB1D56" w:rsidRDefault="00FB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DD" w:rsidRDefault="00FB1D56">
    <w:pPr>
      <w:pStyle w:val="Nagwek"/>
      <w:jc w:val="right"/>
    </w:pPr>
    <w:r>
      <w:rPr>
        <w:i/>
      </w:rPr>
      <w:t>Załącznik nr 5 do dokumentacji programowej</w:t>
    </w:r>
  </w:p>
  <w:p w:rsidR="00F21EDD" w:rsidRDefault="00FB1D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C2A"/>
    <w:multiLevelType w:val="multilevel"/>
    <w:tmpl w:val="AFDE5F9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985786"/>
    <w:multiLevelType w:val="multilevel"/>
    <w:tmpl w:val="F0F6D15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3737E3"/>
    <w:multiLevelType w:val="multilevel"/>
    <w:tmpl w:val="78EEDFE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112880"/>
    <w:multiLevelType w:val="multilevel"/>
    <w:tmpl w:val="D5385E42"/>
    <w:styleLink w:val="WWNum26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101A6F28"/>
    <w:multiLevelType w:val="multilevel"/>
    <w:tmpl w:val="291C9AA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2B6614"/>
    <w:multiLevelType w:val="multilevel"/>
    <w:tmpl w:val="BD62EC4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05F4BAE"/>
    <w:multiLevelType w:val="multilevel"/>
    <w:tmpl w:val="2DEC0E22"/>
    <w:styleLink w:val="WWNum14a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7" w15:restartNumberingAfterBreak="0">
    <w:nsid w:val="130150E4"/>
    <w:multiLevelType w:val="multilevel"/>
    <w:tmpl w:val="E5C67652"/>
    <w:styleLink w:val="WWNum1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8" w15:restartNumberingAfterBreak="0">
    <w:nsid w:val="17596E20"/>
    <w:multiLevelType w:val="multilevel"/>
    <w:tmpl w:val="15BC1782"/>
    <w:styleLink w:val="WWNum13a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9" w15:restartNumberingAfterBreak="0">
    <w:nsid w:val="1973766B"/>
    <w:multiLevelType w:val="multilevel"/>
    <w:tmpl w:val="932EDF0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9A409D"/>
    <w:multiLevelType w:val="multilevel"/>
    <w:tmpl w:val="133AF4C8"/>
    <w:styleLink w:val="WWNum23a"/>
    <w:lvl w:ilvl="0">
      <w:numFmt w:val="bullet"/>
      <w:lvlText w:val=""/>
      <w:lvlJc w:val="left"/>
      <w:pPr>
        <w:ind w:left="36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800" w:hanging="360"/>
      </w:pPr>
      <w:rPr>
        <w:sz w:val="20"/>
      </w:rPr>
    </w:lvl>
    <w:lvl w:ilvl="3">
      <w:numFmt w:val="bullet"/>
      <w:lvlText w:val=""/>
      <w:lvlJc w:val="left"/>
      <w:pPr>
        <w:ind w:left="2520" w:hanging="360"/>
      </w:pPr>
      <w:rPr>
        <w:sz w:val="20"/>
      </w:rPr>
    </w:lvl>
    <w:lvl w:ilvl="4">
      <w:numFmt w:val="bullet"/>
      <w:lvlText w:val=""/>
      <w:lvlJc w:val="left"/>
      <w:pPr>
        <w:ind w:left="3240" w:hanging="360"/>
      </w:pPr>
      <w:rPr>
        <w:sz w:val="20"/>
      </w:rPr>
    </w:lvl>
    <w:lvl w:ilvl="5">
      <w:numFmt w:val="bullet"/>
      <w:lvlText w:val=""/>
      <w:lvlJc w:val="left"/>
      <w:pPr>
        <w:ind w:left="3960" w:hanging="360"/>
      </w:pPr>
      <w:rPr>
        <w:sz w:val="20"/>
      </w:rPr>
    </w:lvl>
    <w:lvl w:ilvl="6">
      <w:numFmt w:val="bullet"/>
      <w:lvlText w:val=""/>
      <w:lvlJc w:val="left"/>
      <w:pPr>
        <w:ind w:left="4680" w:hanging="360"/>
      </w:pPr>
      <w:rPr>
        <w:sz w:val="20"/>
      </w:rPr>
    </w:lvl>
    <w:lvl w:ilvl="7">
      <w:numFmt w:val="bullet"/>
      <w:lvlText w:val=""/>
      <w:lvlJc w:val="left"/>
      <w:pPr>
        <w:ind w:left="5400" w:hanging="360"/>
      </w:pPr>
      <w:rPr>
        <w:sz w:val="20"/>
      </w:rPr>
    </w:lvl>
    <w:lvl w:ilvl="8">
      <w:numFmt w:val="bullet"/>
      <w:lvlText w:val=""/>
      <w:lvlJc w:val="left"/>
      <w:pPr>
        <w:ind w:left="6120" w:hanging="360"/>
      </w:pPr>
      <w:rPr>
        <w:sz w:val="20"/>
      </w:rPr>
    </w:lvl>
  </w:abstractNum>
  <w:abstractNum w:abstractNumId="11" w15:restartNumberingAfterBreak="0">
    <w:nsid w:val="1EFD0FAC"/>
    <w:multiLevelType w:val="multilevel"/>
    <w:tmpl w:val="B4B415B0"/>
    <w:styleLink w:val="WWNum2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1F5C4ADB"/>
    <w:multiLevelType w:val="multilevel"/>
    <w:tmpl w:val="CA8ACE9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FBD5FB2"/>
    <w:multiLevelType w:val="multilevel"/>
    <w:tmpl w:val="EE024384"/>
    <w:styleLink w:val="WWNum21a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" w15:restartNumberingAfterBreak="0">
    <w:nsid w:val="21C376E0"/>
    <w:multiLevelType w:val="multilevel"/>
    <w:tmpl w:val="64DCA732"/>
    <w:styleLink w:val="WWNum6a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5" w15:restartNumberingAfterBreak="0">
    <w:nsid w:val="30B135BA"/>
    <w:multiLevelType w:val="multilevel"/>
    <w:tmpl w:val="AD72A504"/>
    <w:styleLink w:val="WWNum25a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6" w15:restartNumberingAfterBreak="0">
    <w:nsid w:val="312F0DB1"/>
    <w:multiLevelType w:val="multilevel"/>
    <w:tmpl w:val="C606689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5344DFE"/>
    <w:multiLevelType w:val="multilevel"/>
    <w:tmpl w:val="AA8A0BB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36F81815"/>
    <w:multiLevelType w:val="multilevel"/>
    <w:tmpl w:val="182EE9E6"/>
    <w:styleLink w:val="WWNum16a"/>
    <w:lvl w:ilvl="0">
      <w:numFmt w:val="bullet"/>
      <w:lvlText w:val="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9" w15:restartNumberingAfterBreak="0">
    <w:nsid w:val="3714455B"/>
    <w:multiLevelType w:val="multilevel"/>
    <w:tmpl w:val="E1CCD5EC"/>
    <w:styleLink w:val="WWNum19a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0" w15:restartNumberingAfterBreak="0">
    <w:nsid w:val="37416936"/>
    <w:multiLevelType w:val="multilevel"/>
    <w:tmpl w:val="F62809E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7DE7C29"/>
    <w:multiLevelType w:val="multilevel"/>
    <w:tmpl w:val="FE2C8BD6"/>
    <w:styleLink w:val="WWNum2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3CEB33CF"/>
    <w:multiLevelType w:val="multilevel"/>
    <w:tmpl w:val="9FAAECA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D7C6E83"/>
    <w:multiLevelType w:val="multilevel"/>
    <w:tmpl w:val="E1D42D78"/>
    <w:styleLink w:val="WWNum11a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24" w15:restartNumberingAfterBreak="0">
    <w:nsid w:val="3FF2710B"/>
    <w:multiLevelType w:val="multilevel"/>
    <w:tmpl w:val="E9249B02"/>
    <w:styleLink w:val="WWNum20a"/>
    <w:lvl w:ilvl="0">
      <w:numFmt w:val="bullet"/>
      <w:lvlText w:val="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5" w15:restartNumberingAfterBreak="0">
    <w:nsid w:val="41B74B43"/>
    <w:multiLevelType w:val="multilevel"/>
    <w:tmpl w:val="38EE797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1DD0128"/>
    <w:multiLevelType w:val="multilevel"/>
    <w:tmpl w:val="07CA123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2A02465"/>
    <w:multiLevelType w:val="multilevel"/>
    <w:tmpl w:val="F762267C"/>
    <w:styleLink w:val="WWNum2a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46963CB0"/>
    <w:multiLevelType w:val="multilevel"/>
    <w:tmpl w:val="B7CA36AC"/>
    <w:styleLink w:val="WWNum27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9" w15:restartNumberingAfterBreak="0">
    <w:nsid w:val="4BC50852"/>
    <w:multiLevelType w:val="multilevel"/>
    <w:tmpl w:val="EB2A5F98"/>
    <w:styleLink w:val="WWNum7a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30" w15:restartNumberingAfterBreak="0">
    <w:nsid w:val="4C052EB4"/>
    <w:multiLevelType w:val="multilevel"/>
    <w:tmpl w:val="B6AEB22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CD14603"/>
    <w:multiLevelType w:val="multilevel"/>
    <w:tmpl w:val="2CA0832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E903151"/>
    <w:multiLevelType w:val="multilevel"/>
    <w:tmpl w:val="5B40237A"/>
    <w:styleLink w:val="WWNum1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3" w15:restartNumberingAfterBreak="0">
    <w:nsid w:val="5436615E"/>
    <w:multiLevelType w:val="multilevel"/>
    <w:tmpl w:val="30BAAAF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55E4A3E"/>
    <w:multiLevelType w:val="multilevel"/>
    <w:tmpl w:val="F48A0CBC"/>
    <w:styleLink w:val="WWNum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55ED1A82"/>
    <w:multiLevelType w:val="multilevel"/>
    <w:tmpl w:val="6A30160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81C035B"/>
    <w:multiLevelType w:val="multilevel"/>
    <w:tmpl w:val="AF12EE1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83E7EC8"/>
    <w:multiLevelType w:val="multilevel"/>
    <w:tmpl w:val="22822C2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9B82B21"/>
    <w:multiLevelType w:val="multilevel"/>
    <w:tmpl w:val="9572CAE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FF21E74"/>
    <w:multiLevelType w:val="multilevel"/>
    <w:tmpl w:val="10CE30F8"/>
    <w:styleLink w:val="WWNum9a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40" w15:restartNumberingAfterBreak="0">
    <w:nsid w:val="62C622A7"/>
    <w:multiLevelType w:val="multilevel"/>
    <w:tmpl w:val="348E7910"/>
    <w:styleLink w:val="WWNum1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1" w15:restartNumberingAfterBreak="0">
    <w:nsid w:val="653F723C"/>
    <w:multiLevelType w:val="multilevel"/>
    <w:tmpl w:val="791C866C"/>
    <w:styleLink w:val="WWNum1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2" w15:restartNumberingAfterBreak="0">
    <w:nsid w:val="664E797F"/>
    <w:multiLevelType w:val="multilevel"/>
    <w:tmpl w:val="BC4A0512"/>
    <w:styleLink w:val="WWNum8a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43" w15:restartNumberingAfterBreak="0">
    <w:nsid w:val="681826E4"/>
    <w:multiLevelType w:val="multilevel"/>
    <w:tmpl w:val="5D085A72"/>
    <w:styleLink w:val="WWNum12a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44" w15:restartNumberingAfterBreak="0">
    <w:nsid w:val="6EB27797"/>
    <w:multiLevelType w:val="multilevel"/>
    <w:tmpl w:val="35EAC32A"/>
    <w:styleLink w:val="WWNum3a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5" w15:restartNumberingAfterBreak="0">
    <w:nsid w:val="6ED93AE7"/>
    <w:multiLevelType w:val="multilevel"/>
    <w:tmpl w:val="FA7E5A8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FBD7D95"/>
    <w:multiLevelType w:val="multilevel"/>
    <w:tmpl w:val="19C851B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2D530D1"/>
    <w:multiLevelType w:val="multilevel"/>
    <w:tmpl w:val="D77A026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3E86B68"/>
    <w:multiLevelType w:val="multilevel"/>
    <w:tmpl w:val="930838F4"/>
    <w:styleLink w:val="WWNum5a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49" w15:restartNumberingAfterBreak="0">
    <w:nsid w:val="7469368D"/>
    <w:multiLevelType w:val="multilevel"/>
    <w:tmpl w:val="E2F6AF88"/>
    <w:styleLink w:val="WWNum10a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50" w15:restartNumberingAfterBreak="0">
    <w:nsid w:val="7C1921B8"/>
    <w:multiLevelType w:val="multilevel"/>
    <w:tmpl w:val="753E53F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ECE0148"/>
    <w:multiLevelType w:val="multilevel"/>
    <w:tmpl w:val="9C82AE8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7F385495"/>
    <w:multiLevelType w:val="multilevel"/>
    <w:tmpl w:val="3E64123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20"/>
  </w:num>
  <w:num w:numId="3">
    <w:abstractNumId w:val="33"/>
  </w:num>
  <w:num w:numId="4">
    <w:abstractNumId w:val="46"/>
  </w:num>
  <w:num w:numId="5">
    <w:abstractNumId w:val="5"/>
  </w:num>
  <w:num w:numId="6">
    <w:abstractNumId w:val="30"/>
  </w:num>
  <w:num w:numId="7">
    <w:abstractNumId w:val="37"/>
  </w:num>
  <w:num w:numId="8">
    <w:abstractNumId w:val="12"/>
  </w:num>
  <w:num w:numId="9">
    <w:abstractNumId w:val="38"/>
  </w:num>
  <w:num w:numId="10">
    <w:abstractNumId w:val="0"/>
  </w:num>
  <w:num w:numId="11">
    <w:abstractNumId w:val="2"/>
  </w:num>
  <w:num w:numId="12">
    <w:abstractNumId w:val="1"/>
  </w:num>
  <w:num w:numId="13">
    <w:abstractNumId w:val="52"/>
  </w:num>
  <w:num w:numId="14">
    <w:abstractNumId w:val="45"/>
  </w:num>
  <w:num w:numId="15">
    <w:abstractNumId w:val="22"/>
  </w:num>
  <w:num w:numId="16">
    <w:abstractNumId w:val="9"/>
  </w:num>
  <w:num w:numId="17">
    <w:abstractNumId w:val="25"/>
  </w:num>
  <w:num w:numId="18">
    <w:abstractNumId w:val="16"/>
  </w:num>
  <w:num w:numId="19">
    <w:abstractNumId w:val="47"/>
  </w:num>
  <w:num w:numId="20">
    <w:abstractNumId w:val="36"/>
  </w:num>
  <w:num w:numId="21">
    <w:abstractNumId w:val="26"/>
  </w:num>
  <w:num w:numId="22">
    <w:abstractNumId w:val="4"/>
  </w:num>
  <w:num w:numId="23">
    <w:abstractNumId w:val="35"/>
  </w:num>
  <w:num w:numId="24">
    <w:abstractNumId w:val="50"/>
  </w:num>
  <w:num w:numId="25">
    <w:abstractNumId w:val="31"/>
  </w:num>
  <w:num w:numId="26">
    <w:abstractNumId w:val="51"/>
  </w:num>
  <w:num w:numId="27">
    <w:abstractNumId w:val="7"/>
  </w:num>
  <w:num w:numId="28">
    <w:abstractNumId w:val="27"/>
  </w:num>
  <w:num w:numId="29">
    <w:abstractNumId w:val="44"/>
  </w:num>
  <w:num w:numId="30">
    <w:abstractNumId w:val="34"/>
  </w:num>
  <w:num w:numId="31">
    <w:abstractNumId w:val="48"/>
  </w:num>
  <w:num w:numId="32">
    <w:abstractNumId w:val="14"/>
  </w:num>
  <w:num w:numId="33">
    <w:abstractNumId w:val="29"/>
  </w:num>
  <w:num w:numId="34">
    <w:abstractNumId w:val="42"/>
  </w:num>
  <w:num w:numId="35">
    <w:abstractNumId w:val="39"/>
  </w:num>
  <w:num w:numId="36">
    <w:abstractNumId w:val="49"/>
  </w:num>
  <w:num w:numId="37">
    <w:abstractNumId w:val="23"/>
  </w:num>
  <w:num w:numId="38">
    <w:abstractNumId w:val="43"/>
  </w:num>
  <w:num w:numId="39">
    <w:abstractNumId w:val="8"/>
  </w:num>
  <w:num w:numId="40">
    <w:abstractNumId w:val="6"/>
  </w:num>
  <w:num w:numId="41">
    <w:abstractNumId w:val="32"/>
  </w:num>
  <w:num w:numId="42">
    <w:abstractNumId w:val="18"/>
  </w:num>
  <w:num w:numId="43">
    <w:abstractNumId w:val="40"/>
  </w:num>
  <w:num w:numId="44">
    <w:abstractNumId w:val="41"/>
  </w:num>
  <w:num w:numId="45">
    <w:abstractNumId w:val="19"/>
  </w:num>
  <w:num w:numId="46">
    <w:abstractNumId w:val="24"/>
  </w:num>
  <w:num w:numId="47">
    <w:abstractNumId w:val="13"/>
  </w:num>
  <w:num w:numId="48">
    <w:abstractNumId w:val="21"/>
  </w:num>
  <w:num w:numId="49">
    <w:abstractNumId w:val="10"/>
  </w:num>
  <w:num w:numId="50">
    <w:abstractNumId w:val="11"/>
  </w:num>
  <w:num w:numId="51">
    <w:abstractNumId w:val="15"/>
  </w:num>
  <w:num w:numId="52">
    <w:abstractNumId w:val="3"/>
  </w:num>
  <w:num w:numId="53">
    <w:abstractNumId w:val="28"/>
  </w:num>
  <w:num w:numId="54">
    <w:abstractNumId w:val="28"/>
    <w:lvlOverride w:ilvl="0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D77E6"/>
    <w:rsid w:val="002727FE"/>
    <w:rsid w:val="00AD77E6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FA724DB-1A7D-4DF2-849C-1233E83A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/>
    </w:pPr>
  </w:style>
  <w:style w:type="paragraph" w:customStyle="1" w:styleId="western">
    <w:name w:val="western"/>
    <w:basedOn w:val="Standarduser"/>
    <w:pPr>
      <w:spacing w:before="280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user"/>
    <w:pPr>
      <w:ind w:left="720"/>
    </w:pPr>
  </w:style>
  <w:style w:type="paragraph" w:styleId="NormalnyWeb">
    <w:name w:val="Normal (Web)"/>
    <w:basedOn w:val="Standarduser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widowControl/>
    </w:pPr>
    <w:rPr>
      <w:rFonts w:ascii="Arial" w:eastAsia="Arial" w:hAnsi="Arial" w:cs="Arial"/>
      <w:color w:val="000000"/>
      <w:sz w:val="24"/>
      <w:szCs w:val="24"/>
    </w:rPr>
  </w:style>
  <w:style w:type="paragraph" w:customStyle="1" w:styleId="HeaderandFooter">
    <w:name w:val="Header and Footer"/>
    <w:basedOn w:val="Standarduser"/>
  </w:style>
  <w:style w:type="paragraph" w:styleId="Nagwek">
    <w:name w:val="header"/>
    <w:basedOn w:val="Standarduser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user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abulatory">
    <w:name w:val="tabulatory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customStyle="1" w:styleId="access">
    <w:name w:val="access"/>
    <w:basedOn w:val="Domylnaczcionkaakapitu"/>
  </w:style>
  <w:style w:type="character" w:customStyle="1" w:styleId="luchili">
    <w:name w:val="luc_hili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NumberingSymbols">
    <w:name w:val="Numbering Symbols"/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sz w:val="20"/>
    </w:rPr>
  </w:style>
  <w:style w:type="character" w:customStyle="1" w:styleId="ListLabel104">
    <w:name w:val="ListLabel 104"/>
    <w:rPr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sz w:val="20"/>
    </w:rPr>
  </w:style>
  <w:style w:type="character" w:customStyle="1" w:styleId="ListLabel107">
    <w:name w:val="ListLabel 107"/>
    <w:rPr>
      <w:sz w:val="20"/>
    </w:rPr>
  </w:style>
  <w:style w:type="character" w:customStyle="1" w:styleId="ListLabel108">
    <w:name w:val="ListLabel 108"/>
    <w:rPr>
      <w:sz w:val="20"/>
    </w:rPr>
  </w:style>
  <w:style w:type="character" w:customStyle="1" w:styleId="ListLabel109">
    <w:name w:val="ListLabel 109"/>
    <w:rPr>
      <w:sz w:val="20"/>
    </w:rPr>
  </w:style>
  <w:style w:type="character" w:customStyle="1" w:styleId="ListLabel110">
    <w:name w:val="ListLabel 110"/>
    <w:rPr>
      <w:sz w:val="20"/>
    </w:rPr>
  </w:style>
  <w:style w:type="character" w:customStyle="1" w:styleId="ListLabel111">
    <w:name w:val="ListLabel 111"/>
    <w:rPr>
      <w:sz w:val="20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1a">
    <w:name w:val="WWNum1a"/>
    <w:basedOn w:val="Bezlisty"/>
    <w:pPr>
      <w:numPr>
        <w:numId w:val="27"/>
      </w:numPr>
    </w:pPr>
  </w:style>
  <w:style w:type="numbering" w:customStyle="1" w:styleId="WWNum2a">
    <w:name w:val="WWNum2a"/>
    <w:basedOn w:val="Bezlisty"/>
    <w:pPr>
      <w:numPr>
        <w:numId w:val="28"/>
      </w:numPr>
    </w:pPr>
  </w:style>
  <w:style w:type="numbering" w:customStyle="1" w:styleId="WWNum3a">
    <w:name w:val="WWNum3a"/>
    <w:basedOn w:val="Bezlisty"/>
    <w:pPr>
      <w:numPr>
        <w:numId w:val="29"/>
      </w:numPr>
    </w:pPr>
  </w:style>
  <w:style w:type="numbering" w:customStyle="1" w:styleId="WWNum4a">
    <w:name w:val="WWNum4a"/>
    <w:basedOn w:val="Bezlisty"/>
    <w:pPr>
      <w:numPr>
        <w:numId w:val="30"/>
      </w:numPr>
    </w:pPr>
  </w:style>
  <w:style w:type="numbering" w:customStyle="1" w:styleId="WWNum5a">
    <w:name w:val="WWNum5a"/>
    <w:basedOn w:val="Bezlisty"/>
    <w:pPr>
      <w:numPr>
        <w:numId w:val="31"/>
      </w:numPr>
    </w:pPr>
  </w:style>
  <w:style w:type="numbering" w:customStyle="1" w:styleId="WWNum6a">
    <w:name w:val="WWNum6a"/>
    <w:basedOn w:val="Bezlisty"/>
    <w:pPr>
      <w:numPr>
        <w:numId w:val="32"/>
      </w:numPr>
    </w:pPr>
  </w:style>
  <w:style w:type="numbering" w:customStyle="1" w:styleId="WWNum7a">
    <w:name w:val="WWNum7a"/>
    <w:basedOn w:val="Bezlisty"/>
    <w:pPr>
      <w:numPr>
        <w:numId w:val="33"/>
      </w:numPr>
    </w:pPr>
  </w:style>
  <w:style w:type="numbering" w:customStyle="1" w:styleId="WWNum8a">
    <w:name w:val="WWNum8a"/>
    <w:basedOn w:val="Bezlisty"/>
    <w:pPr>
      <w:numPr>
        <w:numId w:val="34"/>
      </w:numPr>
    </w:pPr>
  </w:style>
  <w:style w:type="numbering" w:customStyle="1" w:styleId="WWNum9a">
    <w:name w:val="WWNum9a"/>
    <w:basedOn w:val="Bezlisty"/>
    <w:pPr>
      <w:numPr>
        <w:numId w:val="35"/>
      </w:numPr>
    </w:pPr>
  </w:style>
  <w:style w:type="numbering" w:customStyle="1" w:styleId="WWNum10a">
    <w:name w:val="WWNum10a"/>
    <w:basedOn w:val="Bezlisty"/>
    <w:pPr>
      <w:numPr>
        <w:numId w:val="36"/>
      </w:numPr>
    </w:pPr>
  </w:style>
  <w:style w:type="numbering" w:customStyle="1" w:styleId="WWNum11a">
    <w:name w:val="WWNum11a"/>
    <w:basedOn w:val="Bezlisty"/>
    <w:pPr>
      <w:numPr>
        <w:numId w:val="37"/>
      </w:numPr>
    </w:pPr>
  </w:style>
  <w:style w:type="numbering" w:customStyle="1" w:styleId="WWNum12a">
    <w:name w:val="WWNum12a"/>
    <w:basedOn w:val="Bezlisty"/>
    <w:pPr>
      <w:numPr>
        <w:numId w:val="38"/>
      </w:numPr>
    </w:pPr>
  </w:style>
  <w:style w:type="numbering" w:customStyle="1" w:styleId="WWNum13a">
    <w:name w:val="WWNum13a"/>
    <w:basedOn w:val="Bezlisty"/>
    <w:pPr>
      <w:numPr>
        <w:numId w:val="39"/>
      </w:numPr>
    </w:pPr>
  </w:style>
  <w:style w:type="numbering" w:customStyle="1" w:styleId="WWNum14a">
    <w:name w:val="WWNum14a"/>
    <w:basedOn w:val="Bezlisty"/>
    <w:pPr>
      <w:numPr>
        <w:numId w:val="40"/>
      </w:numPr>
    </w:pPr>
  </w:style>
  <w:style w:type="numbering" w:customStyle="1" w:styleId="WWNum15a">
    <w:name w:val="WWNum15a"/>
    <w:basedOn w:val="Bezlisty"/>
    <w:pPr>
      <w:numPr>
        <w:numId w:val="41"/>
      </w:numPr>
    </w:pPr>
  </w:style>
  <w:style w:type="numbering" w:customStyle="1" w:styleId="WWNum16a">
    <w:name w:val="WWNum16a"/>
    <w:basedOn w:val="Bezlisty"/>
    <w:pPr>
      <w:numPr>
        <w:numId w:val="42"/>
      </w:numPr>
    </w:pPr>
  </w:style>
  <w:style w:type="numbering" w:customStyle="1" w:styleId="WWNum17a">
    <w:name w:val="WWNum17a"/>
    <w:basedOn w:val="Bezlisty"/>
    <w:pPr>
      <w:numPr>
        <w:numId w:val="43"/>
      </w:numPr>
    </w:pPr>
  </w:style>
  <w:style w:type="numbering" w:customStyle="1" w:styleId="WWNum18a">
    <w:name w:val="WWNum18a"/>
    <w:basedOn w:val="Bezlisty"/>
    <w:pPr>
      <w:numPr>
        <w:numId w:val="44"/>
      </w:numPr>
    </w:pPr>
  </w:style>
  <w:style w:type="numbering" w:customStyle="1" w:styleId="WWNum19a">
    <w:name w:val="WWNum19a"/>
    <w:basedOn w:val="Bezlisty"/>
    <w:pPr>
      <w:numPr>
        <w:numId w:val="45"/>
      </w:numPr>
    </w:pPr>
  </w:style>
  <w:style w:type="numbering" w:customStyle="1" w:styleId="WWNum20a">
    <w:name w:val="WWNum20a"/>
    <w:basedOn w:val="Bezlisty"/>
    <w:pPr>
      <w:numPr>
        <w:numId w:val="46"/>
      </w:numPr>
    </w:pPr>
  </w:style>
  <w:style w:type="numbering" w:customStyle="1" w:styleId="WWNum21a">
    <w:name w:val="WWNum21a"/>
    <w:basedOn w:val="Bezlisty"/>
    <w:pPr>
      <w:numPr>
        <w:numId w:val="47"/>
      </w:numPr>
    </w:pPr>
  </w:style>
  <w:style w:type="numbering" w:customStyle="1" w:styleId="WWNum22a">
    <w:name w:val="WWNum22a"/>
    <w:basedOn w:val="Bezlisty"/>
    <w:pPr>
      <w:numPr>
        <w:numId w:val="48"/>
      </w:numPr>
    </w:pPr>
  </w:style>
  <w:style w:type="numbering" w:customStyle="1" w:styleId="WWNum23a">
    <w:name w:val="WWNum23a"/>
    <w:basedOn w:val="Bezlisty"/>
    <w:pPr>
      <w:numPr>
        <w:numId w:val="49"/>
      </w:numPr>
    </w:pPr>
  </w:style>
  <w:style w:type="numbering" w:customStyle="1" w:styleId="WWNum24a">
    <w:name w:val="WWNum24a"/>
    <w:basedOn w:val="Bezlisty"/>
    <w:pPr>
      <w:numPr>
        <w:numId w:val="50"/>
      </w:numPr>
    </w:pPr>
  </w:style>
  <w:style w:type="numbering" w:customStyle="1" w:styleId="WWNum25a">
    <w:name w:val="WWNum25a"/>
    <w:basedOn w:val="Bezlisty"/>
    <w:pPr>
      <w:numPr>
        <w:numId w:val="51"/>
      </w:numPr>
    </w:pPr>
  </w:style>
  <w:style w:type="numbering" w:customStyle="1" w:styleId="WWNum26">
    <w:name w:val="WWNum26"/>
    <w:basedOn w:val="Bezlisty"/>
    <w:pPr>
      <w:numPr>
        <w:numId w:val="52"/>
      </w:numPr>
    </w:pPr>
  </w:style>
  <w:style w:type="numbering" w:customStyle="1" w:styleId="WWNum27">
    <w:name w:val="WWNum27"/>
    <w:basedOn w:val="Bezlisty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2022-03-09T09:49:00Z</dcterms:created>
  <dcterms:modified xsi:type="dcterms:W3CDTF">2022-03-09T09:49:00Z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