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KARTA PRZEDMIOTU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Cykl kształcenia od roku akademickiego: 2022/23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5"/>
        </w:numPr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Dane podstawowe</w:t>
      </w:r>
    </w:p>
    <w:tbl>
      <w:tblPr>
        <w:tblStyle w:val="Table1"/>
        <w:tblW w:w="9606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803"/>
        <w:gridCol w:w="4803"/>
        <w:tblGridChange w:id="0">
          <w:tblGrid>
            <w:gridCol w:w="4803"/>
            <w:gridCol w:w="4803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Nazwa przedmiotu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Praktyczna nauka języka angielskiego – pisanie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Nazwa przedmiotu w języku angielskim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Practical English – Writing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Kierunek studiów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filologia angielska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Poziom studiów (I, II, jednolite magisterskie)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Forma studiów (stacjonarne, niestacjonarne)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niestacjonarne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Dyscyplina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Językoznawstwo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Język wykładowy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Język angielski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06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803"/>
        <w:gridCol w:w="4803"/>
        <w:tblGridChange w:id="0">
          <w:tblGrid>
            <w:gridCol w:w="4803"/>
            <w:gridCol w:w="4803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Koordynator przedmiotu/osoba odpowiedzialna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dr Kamil Rusiłowicz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widowControl w:val="0"/>
        <w:ind w:left="108" w:hanging="108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06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100"/>
        <w:gridCol w:w="2080"/>
        <w:gridCol w:w="2080"/>
        <w:gridCol w:w="3346"/>
        <w:tblGridChange w:id="0">
          <w:tblGrid>
            <w:gridCol w:w="2100"/>
            <w:gridCol w:w="2080"/>
            <w:gridCol w:w="2080"/>
            <w:gridCol w:w="334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Forma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semestr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Punkty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wykład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konwersatorium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ćwiczenia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I,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laboratorium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warsztaty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proseminarium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lektorat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praktyki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zajęcia terenowe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pracownia dyplomowa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translatorium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wizyta studyjna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widowControl w:val="0"/>
        <w:ind w:left="108" w:hanging="108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06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040"/>
        <w:gridCol w:w="7566"/>
        <w:tblGridChange w:id="0">
          <w:tblGrid>
            <w:gridCol w:w="2040"/>
            <w:gridCol w:w="7566"/>
          </w:tblGrid>
        </w:tblGridChange>
      </w:tblGrid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Wymagania wstępne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Poziom znajomości języka angielskiego w I semestrze przynajmniej B1+. W kolejnych semestrach: znajomość prawidłowej konstrukcji akapitu i umiejętność zastosowania jej w praktyce; znajomość i umiejętność zastosowania wiedzy z zakresu konstrukcji i analizy tekstów wprowadzonej w poprzedzających semestrach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tabs>
          <w:tab w:val="left" w:pos="360"/>
          <w:tab w:val="left" w:pos="1080"/>
        </w:tabs>
        <w:ind w:left="1080" w:firstLine="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6"/>
        </w:numPr>
        <w:spacing w:after="240" w:lineRule="auto"/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Cele kształcenia dla przedmiotu</w:t>
      </w:r>
    </w:p>
    <w:tbl>
      <w:tblPr>
        <w:tblStyle w:val="Table5"/>
        <w:tblW w:w="9606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606"/>
        <w:tblGridChange w:id="0">
          <w:tblGrid>
            <w:gridCol w:w="9606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3">
            <w:pPr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C1 Nabycie umiejętności poprawnej konstrukcji różnych typów eseju z naciskiem na ich spójność, logikę wywodu, oraz styl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C2 Umiejętność czytania ze zrozumieniem tekstu o charakterze ogólnym wraz z umiejętnością wykorzystania zawartych w tekście informacji (esej)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C3 Nabycie umiejętności rozróżniania stylu formalnego i kolokwialnego współczesnej angielszczyzny oraz umiejętności stosowania słownictwa oraz struktur gramatycznych właściwych dla danego stylu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C4 Opanowanie stopnia kompetencji językowej odpowiadającej poziomowi C1 zgodnie z wymaganiami określonymi przez Europejski System Opisu Kształcenia Językowego.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8"/>
        </w:numPr>
        <w:spacing w:after="240" w:lineRule="auto"/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9747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0"/>
        <w:gridCol w:w="5640"/>
        <w:gridCol w:w="3187"/>
        <w:tblGridChange w:id="0">
          <w:tblGrid>
            <w:gridCol w:w="920"/>
            <w:gridCol w:w="5640"/>
            <w:gridCol w:w="3187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Symbol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Opis efektu przedmiotowego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Odniesienie do efektu kierunkowego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opisuje zasady konstrukcji paragrafu (zwłaszcza związek pomiędzy topic sentence a spójnością) oraz różnych typów eseju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K_W01, K_W06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rozpoznaje różne rejestry języka (ze szczególnym podkreśleniem znajomości rejestru języka akademickiego) i wie w jakich tekstach je zastosować.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K_W06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definiuje podstawowe zasady użycia źródeł w konstrukcji własnej wypowiedzi pisemnej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K_W08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konstruuje spójną wypowiedź pisemną w języku angielskim (esej) z użyciem źródeł pomocniczych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K_U01, K_U04, K_U05, K_U07,  K_U08, K_U09,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czyta ze zrozumieniem tekst o charakterze nieakademickim i wyszukuje w nim konkretne informacje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K_U01, K_U07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operuje szerokim zakresem słownictwa sygnalizującego logiczny związek pomiędzy zdaniami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K_U05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organizuje pracę indywidualną i współpracuje w grupie w trakcie zajęć, poszerzając tym samym swoją wiedzę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K_U08, K_U09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poddaje krytycznej ocenie własną wiedzę w zakresie konstrukcji spójnej wypowiedzi pisemnej oraz analizy tekstów o charakterze nieakademickim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K_K01, K_K02, K_K03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korzysta z wiedzy eksperckiej przy konstrukcji własnej wypowiedzi pisemnej, dbając o jej poprawność leksykalno-gramatyczną oraz o logikę wywodu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K_K01, K_K02, K_K03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ind w:left="1080" w:firstLine="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1"/>
        </w:numPr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Opis przedmiotu/ treści programowe</w:t>
      </w:r>
    </w:p>
    <w:tbl>
      <w:tblPr>
        <w:tblStyle w:val="Table7"/>
        <w:tblW w:w="9747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747"/>
        <w:tblGridChange w:id="0">
          <w:tblGrid>
            <w:gridCol w:w="9747"/>
          </w:tblGrid>
        </w:tblGridChange>
      </w:tblGrid>
      <w:tr>
        <w:trPr>
          <w:cantSplit w:val="0"/>
          <w:trHeight w:val="145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Semestr I</w:t>
            </w:r>
          </w:p>
          <w:p w:rsidR="00000000" w:rsidDel="00000000" w:rsidP="00000000" w:rsidRDefault="00000000" w:rsidRPr="00000000" w14:paraId="0000008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Konstrukcja paragrafu: topic sentence, unity, coherence, linking phrases</w:t>
            </w:r>
          </w:p>
          <w:p w:rsidR="00000000" w:rsidDel="00000000" w:rsidP="00000000" w:rsidRDefault="00000000" w:rsidRPr="00000000" w14:paraId="000000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reading comprehension</w:t>
            </w:r>
          </w:p>
          <w:p w:rsidR="00000000" w:rsidDel="00000000" w:rsidP="00000000" w:rsidRDefault="00000000" w:rsidRPr="00000000" w14:paraId="0000008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Semestr II</w:t>
            </w:r>
          </w:p>
          <w:p w:rsidR="00000000" w:rsidDel="00000000" w:rsidP="00000000" w:rsidRDefault="00000000" w:rsidRPr="00000000" w14:paraId="000000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Konstrukcja eseju; reading comprehension; ćwiczenia stylistyczne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3"/>
        </w:numPr>
        <w:spacing w:after="240" w:lineRule="auto"/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Metody realizacji i weryfikacji efektów uczenia się</w:t>
      </w:r>
    </w:p>
    <w:tbl>
      <w:tblPr>
        <w:tblStyle w:val="Table8"/>
        <w:tblW w:w="9406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886"/>
        <w:gridCol w:w="2374"/>
        <w:gridCol w:w="2861"/>
        <w:gridCol w:w="3285"/>
        <w:tblGridChange w:id="0">
          <w:tblGrid>
            <w:gridCol w:w="886"/>
            <w:gridCol w:w="2374"/>
            <w:gridCol w:w="2861"/>
            <w:gridCol w:w="328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Symbol efektu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miniwykład wprowadzający, dyskusja, analiza tekstu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test, praca pisemna, odpowiedź ustna w czasie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uzupełniony i oceniony test, oceniona praca pisemna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miniwykład wprowadzający, analiza tekstu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praca pisemna, test, odpowiedź ustna w czasie zajęć i informacja zwrotna od grupy lub prowadzącego, wykonanie zadań na platformie nauczania zdalnego z kluczem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uzupełniony i</w:t>
            </w:r>
          </w:p>
          <w:p w:rsidR="00000000" w:rsidDel="00000000" w:rsidP="00000000" w:rsidRDefault="00000000" w:rsidRPr="00000000" w14:paraId="0000009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oceniony</w:t>
            </w:r>
          </w:p>
          <w:p w:rsidR="00000000" w:rsidDel="00000000" w:rsidP="00000000" w:rsidRDefault="00000000" w:rsidRPr="00000000" w14:paraId="0000009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test/</w:t>
            </w:r>
          </w:p>
          <w:p w:rsidR="00000000" w:rsidDel="00000000" w:rsidP="00000000" w:rsidRDefault="00000000" w:rsidRPr="00000000" w14:paraId="0000009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sprawdzona praca pisemna/zapis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miniwykład wprowadzający, dyskusja, analiza tekstu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praca pisemna, odpowiedź ustna w czasie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oceniona praca pisemna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ćwiczenia praktyczne, analiza tekstu, praca z tekstem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praca pisemna, 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uzupełniony i</w:t>
            </w:r>
          </w:p>
          <w:p w:rsidR="00000000" w:rsidDel="00000000" w:rsidP="00000000" w:rsidRDefault="00000000" w:rsidRPr="00000000" w14:paraId="000000A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oceniony</w:t>
            </w:r>
          </w:p>
          <w:p w:rsidR="00000000" w:rsidDel="00000000" w:rsidP="00000000" w:rsidRDefault="00000000" w:rsidRPr="00000000" w14:paraId="000000A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test/</w:t>
            </w:r>
          </w:p>
          <w:p w:rsidR="00000000" w:rsidDel="00000000" w:rsidP="00000000" w:rsidRDefault="00000000" w:rsidRPr="00000000" w14:paraId="000000A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sprawdzona praca pisemna/zapis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analiza tekstu, ćwiczenia praktyczne, praca z tekstem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praca pisemna, test, odpowiedź ustna w czasie zajęć i informacja zwrotna od grupy lub prowadzącego, wykonanie zadań na platformie nauczania zdalnego z kluczem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uzupełniony i</w:t>
            </w:r>
          </w:p>
          <w:p w:rsidR="00000000" w:rsidDel="00000000" w:rsidP="00000000" w:rsidRDefault="00000000" w:rsidRPr="00000000" w14:paraId="000000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oceniony</w:t>
            </w:r>
          </w:p>
          <w:p w:rsidR="00000000" w:rsidDel="00000000" w:rsidP="00000000" w:rsidRDefault="00000000" w:rsidRPr="00000000" w14:paraId="000000B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test/</w:t>
            </w:r>
          </w:p>
          <w:p w:rsidR="00000000" w:rsidDel="00000000" w:rsidP="00000000" w:rsidRDefault="00000000" w:rsidRPr="00000000" w14:paraId="000000B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sprawdzona praca pisemna/zapis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analiza tekstu, praca z tekstem, ćwiczenia praktyczne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praca pisemna, test, odpowiedź ustna w czasie zajęć i informacja zwrotna od grupy lub prowadzącego, wykonanie zadań na platformie nauczania zdalnego z kluczem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uzupełniony i oceniony test/ sprawdzona praca pisemna/ 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ćwiczenia praktyczne, analiza tekstu, praca z tekstem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praca pisemna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sprawdzona praca pisemna, 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dyskusja, praca w parach i w grupie, ćwiczenia praktyczne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praca pisemna, obserwacja i sesja pytań i odpowiedzi w trakcie zajęć, wykonanie zadań na platformie nauczania zdalnego z kluczem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sprawdzona praca pisemna, 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dyskusja, praca w parach i w grupie, ćwiczenia praktyczne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praca pisemna, obserwacja i sesja pytań i odpowiedzi w trakcie zajęć, wykonanie zadań na platformie nauczania zdalnego z kluczem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sprawdzona praca pisemna, zapis w arkuszu ocen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widowControl w:val="0"/>
        <w:ind w:left="108" w:hanging="108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numPr>
          <w:ilvl w:val="0"/>
          <w:numId w:val="4"/>
        </w:numPr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Kryteria oceny, wagi…</w:t>
      </w:r>
    </w:p>
    <w:p w:rsidR="00000000" w:rsidDel="00000000" w:rsidP="00000000" w:rsidRDefault="00000000" w:rsidRPr="00000000" w14:paraId="000000CC">
      <w:pPr>
        <w:spacing w:after="142" w:before="100" w:lineRule="auto"/>
        <w:jc w:val="both"/>
        <w:rPr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Warunkiem podejścia do zaliczenia jest oddanie w terminie 70% zadań na platformie moodle.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142" w:before="100" w:lineRule="auto"/>
        <w:jc w:val="both"/>
        <w:rPr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Warunkiem podejścia do zaliczenia jest uczestnictwo w co najmniej 70% zajęć.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before="100" w:lineRule="auto"/>
        <w:jc w:val="both"/>
        <w:rPr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Ocena końcowa jest wypadkową ocen z prac pisemnych.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before="100" w:lineRule="auto"/>
        <w:jc w:val="both"/>
        <w:rPr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Oddane w terminie prace pisemne oceniane są w systemie punktowym: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before="100" w:lineRule="auto"/>
        <w:jc w:val="both"/>
        <w:rPr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Semestr I: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before="100" w:lineRule="auto"/>
        <w:jc w:val="both"/>
        <w:rPr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27-30: 3 31-33: 3+ 34-37: 4 38-40: 4+ 41-45: 5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before="100" w:lineRule="auto"/>
        <w:jc w:val="both"/>
        <w:rPr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Semestr II: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before="100" w:lineRule="auto"/>
        <w:jc w:val="both"/>
        <w:rPr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2"/>
          <w:szCs w:val="22"/>
          <w:rtl w:val="0"/>
        </w:rPr>
        <w:t xml:space="preserve">Esej I: 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45-51: 3 52-56: 3+ 57-63: 4 64-68: 4+ 69-75: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before="100" w:lineRule="auto"/>
        <w:jc w:val="both"/>
        <w:rPr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2"/>
          <w:szCs w:val="22"/>
          <w:rtl w:val="0"/>
        </w:rPr>
        <w:t xml:space="preserve">Esej II -III + Egzamin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: 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36-41: 3 4 2-44: 3+ 45-51: 4 52-54: 4+ 55-60: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before="100" w:lineRule="auto"/>
        <w:jc w:val="both"/>
        <w:rPr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Szczegółowe kryteria oceny prowadzący udostępni studentom podczas pierwszych zajęć.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before="10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Chęć aktywnego uczestnictwa w zajęciach studenci sygnalizują poprzez włączenie kamery. Problemy techniczne należy zgłaszać w ciągu pierwszych 5 minut zajęć. Osoby które nie włączą kamer i nie zgłoszą problemów technicznych zostaną usunięte z zajęć przez prowadzącego.</w:t>
      </w:r>
    </w:p>
    <w:p w:rsidR="00000000" w:rsidDel="00000000" w:rsidP="00000000" w:rsidRDefault="00000000" w:rsidRPr="00000000" w14:paraId="000000D7">
      <w:pPr>
        <w:spacing w:before="10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numPr>
          <w:ilvl w:val="0"/>
          <w:numId w:val="7"/>
        </w:numPr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Obciążenie pracą studenta</w:t>
      </w:r>
    </w:p>
    <w:tbl>
      <w:tblPr>
        <w:tblStyle w:val="Table9"/>
        <w:tblW w:w="8700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360"/>
        <w:gridCol w:w="4340"/>
        <w:tblGridChange w:id="0">
          <w:tblGrid>
            <w:gridCol w:w="4360"/>
            <w:gridCol w:w="434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Forma aktywności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Liczba godzin kontaktowych z nauczycielem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Liczba godzin indywidualnej pracy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b w:val="1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0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numPr>
          <w:ilvl w:val="0"/>
          <w:numId w:val="2"/>
        </w:numPr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Literatura</w:t>
      </w:r>
    </w:p>
    <w:tbl>
      <w:tblPr>
        <w:tblStyle w:val="Table10"/>
        <w:tblW w:w="8880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8880"/>
        <w:tblGridChange w:id="0">
          <w:tblGrid>
            <w:gridCol w:w="888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2">
            <w:pPr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Literatura podstawowa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Caplan, N. A. and S. R. Douglas. 2015.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Q: Skills for Success Reading and Writing Level 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, OUP.</w:t>
            </w:r>
          </w:p>
          <w:p w:rsidR="00000000" w:rsidDel="00000000" w:rsidP="00000000" w:rsidRDefault="00000000" w:rsidRPr="00000000" w14:paraId="000000E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Evans, V. 1998.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Successful Writing Proficiency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. Express Publishing.</w:t>
            </w:r>
          </w:p>
          <w:p w:rsidR="00000000" w:rsidDel="00000000" w:rsidP="00000000" w:rsidRDefault="00000000" w:rsidRPr="00000000" w14:paraId="000000E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Oshima, A. and A. Hogue. 2006.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Writing Academic English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. Pearson Longman.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6">
            <w:pPr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Literatura uzupełniająca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Jordan, R. R. 1999.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Academic Writing Course: Study Skills in English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. Pearson</w:t>
            </w:r>
          </w:p>
          <w:p w:rsidR="00000000" w:rsidDel="00000000" w:rsidP="00000000" w:rsidRDefault="00000000" w:rsidRPr="00000000" w14:paraId="000000E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Macpherson, R. 1998.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English for Writers and Translators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. Wydawnictwo Naukowe PWN.</w:t>
            </w:r>
          </w:p>
          <w:p w:rsidR="00000000" w:rsidDel="00000000" w:rsidP="00000000" w:rsidRDefault="00000000" w:rsidRPr="00000000" w14:paraId="000000E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Zemach, D. E. and L. A. Rumisek. 2005.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Academic Writing from Paragraph to Essay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. Macmillan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widowControl w:val="0"/>
        <w:tabs>
          <w:tab w:val="left" w:pos="1080"/>
        </w:tabs>
        <w:ind w:left="393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4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8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5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6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1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2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7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8">
    <w:lvl w:ilvl="0">
      <w:start w:val="3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rPr>
      <w:rFonts w:ascii="Calibri" w:cs="Calibri" w:eastAsia="Calibri" w:hAnsi="Calibri"/>
      <w:color w:val="000000"/>
      <w:sz w:val="24"/>
      <w:szCs w:val="24"/>
      <w:u w:color="00000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cs="Calibri" w:eastAsia="Calibri" w:hAnsi="Calibri"/>
      <w:color w:val="000000"/>
      <w:sz w:val="24"/>
      <w:szCs w:val="24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numbering" w:styleId="ImportedStyle1" w:customStyle="1">
    <w:name w:val="Imported Style 1"/>
    <w:pPr>
      <w:numPr>
        <w:numId w:val="1"/>
      </w:numPr>
    </w:pPr>
  </w:style>
  <w:style w:type="numbering" w:styleId="ImportedStyle2" w:customStyle="1">
    <w:name w:val="Imported Style 2"/>
    <w:pPr>
      <w:numPr>
        <w:numId w:val="4"/>
      </w:numPr>
    </w:pPr>
  </w:style>
  <w:style w:type="numbering" w:styleId="ImportedStyle3" w:customStyle="1">
    <w:name w:val="Imported Style 3"/>
    <w:pPr>
      <w:numPr>
        <w:numId w:val="7"/>
      </w:numPr>
    </w:pPr>
  </w:style>
  <w:style w:type="numbering" w:styleId="ImportedStyle4" w:customStyle="1">
    <w:name w:val="Imported Style 4"/>
    <w:pPr>
      <w:numPr>
        <w:numId w:val="10"/>
      </w:numPr>
    </w:pPr>
  </w:style>
  <w:style w:type="numbering" w:styleId="ImportedStyle5" w:customStyle="1">
    <w:name w:val="Imported Style 5"/>
    <w:pPr>
      <w:numPr>
        <w:numId w:val="14"/>
      </w:numPr>
    </w:pPr>
  </w:style>
  <w:style w:type="numbering" w:styleId="ImportedStyle6" w:customStyle="1">
    <w:name w:val="Imported Style 6"/>
    <w:pPr>
      <w:numPr>
        <w:numId w:val="17"/>
      </w:numPr>
    </w:pPr>
  </w:style>
  <w:style w:type="paragraph" w:styleId="Akapitzlist">
    <w:name w:val="List Paragraph"/>
    <w:pPr>
      <w:ind w:left="720"/>
    </w:pPr>
    <w:rPr>
      <w:rFonts w:ascii="Calibri" w:cs="Calibri" w:eastAsia="Calibri" w:hAnsi="Calibri"/>
      <w:color w:val="000000"/>
      <w:sz w:val="24"/>
      <w:szCs w:val="24"/>
      <w:u w:color="000000"/>
    </w:rPr>
  </w:style>
  <w:style w:type="numbering" w:styleId="ImportedStyle7" w:customStyle="1">
    <w:name w:val="Imported Style 7"/>
    <w:pPr>
      <w:numPr>
        <w:numId w:val="20"/>
      </w:numPr>
    </w:pPr>
  </w:style>
  <w:style w:type="numbering" w:styleId="ImportedStyle8" w:customStyle="1">
    <w:name w:val="Imported Style 8"/>
    <w:pPr>
      <w:numPr>
        <w:numId w:val="24"/>
      </w:numPr>
    </w:pPr>
  </w:style>
  <w:style w:type="paragraph" w:styleId="Stopka">
    <w:name w:val="footer"/>
    <w:basedOn w:val="Normalny"/>
    <w:link w:val="StopkaZnak"/>
    <w:uiPriority w:val="99"/>
    <w:unhideWhenUsed w:val="1"/>
    <w:rsid w:val="00262DD3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262DD3"/>
    <w:rPr>
      <w:rFonts w:ascii="Calibri" w:cs="Calibri" w:eastAsia="Calibri" w:hAnsi="Calibri"/>
      <w:color w:val="000000"/>
      <w:sz w:val="24"/>
      <w:szCs w:val="24"/>
      <w:u w:color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mvNK+TBGtfHl+Jb2lQspdAFKlQ==">AMUW2mUOcSaWBoTMuJ9CVxwcCNhxr9nEtRyvBQB8G2lH3flRHflC5SlEMwzp3ZBvllkzcGGsgMx220gCHX/0zkPC0pRIiGC618edELFRBNdKd3sp2uol9FVTG02Foiv/uApdC98Wa5/H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2021-09-27T06:58:00Z</dcterms:created>
  <dc:creator>Krzysztof Skórski</dc:creator>
</cp:coreProperties>
</file>