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C8A5" w14:textId="77777777" w:rsidR="001856FB" w:rsidRDefault="00C43722">
      <w:pPr>
        <w:rPr>
          <w:b/>
          <w:lang w:val="en-GB"/>
        </w:rPr>
      </w:pPr>
      <w:r>
        <w:rPr>
          <w:b/>
          <w:lang w:val="en-GB"/>
        </w:rPr>
        <w:t xml:space="preserve">Course Syllabus </w:t>
      </w:r>
    </w:p>
    <w:p w14:paraId="3E693E07" w14:textId="77777777" w:rsidR="001856FB" w:rsidRDefault="001856FB">
      <w:pPr>
        <w:rPr>
          <w:b/>
          <w:lang w:val="en-GB"/>
        </w:rPr>
      </w:pPr>
    </w:p>
    <w:p w14:paraId="667D7572" w14:textId="77777777" w:rsidR="001856FB" w:rsidRDefault="00C43722">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1856FB" w:rsidRPr="008318D1" w14:paraId="4F24D233" w14:textId="77777777">
        <w:tc>
          <w:tcPr>
            <w:tcW w:w="4605" w:type="dxa"/>
            <w:shd w:val="clear" w:color="auto" w:fill="auto"/>
          </w:tcPr>
          <w:p w14:paraId="760F8D9F" w14:textId="77777777" w:rsidR="001856FB" w:rsidRDefault="00C43722">
            <w:pPr>
              <w:spacing w:after="0" w:line="240" w:lineRule="auto"/>
              <w:rPr>
                <w:lang w:val="en-GB"/>
              </w:rPr>
            </w:pPr>
            <w:r>
              <w:rPr>
                <w:lang w:val="en-GB"/>
              </w:rPr>
              <w:t>Course name</w:t>
            </w:r>
          </w:p>
        </w:tc>
        <w:tc>
          <w:tcPr>
            <w:tcW w:w="4605" w:type="dxa"/>
            <w:shd w:val="clear" w:color="auto" w:fill="auto"/>
          </w:tcPr>
          <w:p w14:paraId="4DB90C97" w14:textId="2E3CE6F1" w:rsidR="001856FB" w:rsidRDefault="008318D1">
            <w:pPr>
              <w:spacing w:after="0" w:line="240" w:lineRule="auto"/>
              <w:rPr>
                <w:lang w:val="en-GB"/>
              </w:rPr>
            </w:pPr>
            <w:r>
              <w:rPr>
                <w:lang w:val="en-GB"/>
              </w:rPr>
              <w:t>Citizen journalism and alternative media</w:t>
            </w:r>
          </w:p>
        </w:tc>
      </w:tr>
      <w:tr w:rsidR="001856FB" w14:paraId="3073B0E9" w14:textId="77777777">
        <w:tc>
          <w:tcPr>
            <w:tcW w:w="4605" w:type="dxa"/>
            <w:shd w:val="clear" w:color="auto" w:fill="auto"/>
          </w:tcPr>
          <w:p w14:paraId="52A0C418" w14:textId="77777777" w:rsidR="001856FB" w:rsidRDefault="00C43722">
            <w:pPr>
              <w:spacing w:after="0" w:line="240" w:lineRule="auto"/>
              <w:rPr>
                <w:lang w:val="en-GB"/>
              </w:rPr>
            </w:pPr>
            <w:r>
              <w:rPr>
                <w:lang w:val="en-GB"/>
              </w:rPr>
              <w:t xml:space="preserve">Programme </w:t>
            </w:r>
          </w:p>
        </w:tc>
        <w:tc>
          <w:tcPr>
            <w:tcW w:w="4605" w:type="dxa"/>
            <w:shd w:val="clear" w:color="auto" w:fill="auto"/>
          </w:tcPr>
          <w:p w14:paraId="7C8FB730" w14:textId="3D31DD24" w:rsidR="001856FB" w:rsidRDefault="001856FB">
            <w:pPr>
              <w:spacing w:after="0" w:line="240" w:lineRule="auto"/>
              <w:rPr>
                <w:lang w:val="en-GB"/>
              </w:rPr>
            </w:pPr>
          </w:p>
        </w:tc>
      </w:tr>
      <w:tr w:rsidR="001856FB" w:rsidRPr="008318D1" w14:paraId="5E79965C" w14:textId="77777777">
        <w:tc>
          <w:tcPr>
            <w:tcW w:w="4605" w:type="dxa"/>
            <w:shd w:val="clear" w:color="auto" w:fill="auto"/>
          </w:tcPr>
          <w:p w14:paraId="6156B9E0" w14:textId="77777777" w:rsidR="001856FB" w:rsidRDefault="00C43722">
            <w:pPr>
              <w:spacing w:after="0" w:line="240" w:lineRule="auto"/>
              <w:rPr>
                <w:lang w:val="en-GB"/>
              </w:rPr>
            </w:pPr>
            <w:r>
              <w:rPr>
                <w:lang w:val="en-GB"/>
              </w:rPr>
              <w:t>Level of studies (BA, BSc, MA, MSc, long-cycle MA)</w:t>
            </w:r>
          </w:p>
        </w:tc>
        <w:tc>
          <w:tcPr>
            <w:tcW w:w="4605" w:type="dxa"/>
            <w:shd w:val="clear" w:color="auto" w:fill="auto"/>
          </w:tcPr>
          <w:p w14:paraId="5725C168" w14:textId="698552D4" w:rsidR="001856FB" w:rsidRDefault="008318D1">
            <w:pPr>
              <w:spacing w:after="0" w:line="240" w:lineRule="auto"/>
              <w:rPr>
                <w:lang w:val="en-GB"/>
              </w:rPr>
            </w:pPr>
            <w:r>
              <w:rPr>
                <w:lang w:val="en-GB"/>
              </w:rPr>
              <w:t>BA</w:t>
            </w:r>
          </w:p>
        </w:tc>
      </w:tr>
      <w:tr w:rsidR="001856FB" w:rsidRPr="008318D1" w14:paraId="2C36ED24" w14:textId="77777777">
        <w:tc>
          <w:tcPr>
            <w:tcW w:w="4605" w:type="dxa"/>
            <w:shd w:val="clear" w:color="auto" w:fill="auto"/>
          </w:tcPr>
          <w:p w14:paraId="798A309E" w14:textId="77777777" w:rsidR="001856FB" w:rsidRDefault="00C43722">
            <w:pPr>
              <w:spacing w:after="0" w:line="240" w:lineRule="auto"/>
              <w:rPr>
                <w:lang w:val="en-GB"/>
              </w:rPr>
            </w:pPr>
            <w:r>
              <w:rPr>
                <w:lang w:val="en-GB"/>
              </w:rPr>
              <w:t>Form of studies (full-time, part-time)</w:t>
            </w:r>
          </w:p>
        </w:tc>
        <w:tc>
          <w:tcPr>
            <w:tcW w:w="4605" w:type="dxa"/>
            <w:shd w:val="clear" w:color="auto" w:fill="auto"/>
          </w:tcPr>
          <w:p w14:paraId="45781E80" w14:textId="65655344" w:rsidR="001856FB" w:rsidRDefault="001856FB">
            <w:pPr>
              <w:spacing w:after="0" w:line="240" w:lineRule="auto"/>
              <w:rPr>
                <w:lang w:val="en-GB"/>
              </w:rPr>
            </w:pPr>
          </w:p>
        </w:tc>
      </w:tr>
      <w:tr w:rsidR="001856FB" w14:paraId="6E63D80D" w14:textId="77777777">
        <w:tc>
          <w:tcPr>
            <w:tcW w:w="4605" w:type="dxa"/>
            <w:shd w:val="clear" w:color="auto" w:fill="auto"/>
          </w:tcPr>
          <w:p w14:paraId="52345359" w14:textId="77777777" w:rsidR="001856FB" w:rsidRDefault="00C43722">
            <w:pPr>
              <w:spacing w:after="0" w:line="240" w:lineRule="auto"/>
              <w:rPr>
                <w:lang w:val="en-GB"/>
              </w:rPr>
            </w:pPr>
            <w:r>
              <w:rPr>
                <w:lang w:val="en-GB"/>
              </w:rPr>
              <w:t>Discipline</w:t>
            </w:r>
          </w:p>
        </w:tc>
        <w:tc>
          <w:tcPr>
            <w:tcW w:w="4605" w:type="dxa"/>
            <w:shd w:val="clear" w:color="auto" w:fill="auto"/>
          </w:tcPr>
          <w:p w14:paraId="3C6E4BEF" w14:textId="62B41752" w:rsidR="001856FB" w:rsidRDefault="00D52B63">
            <w:pPr>
              <w:spacing w:after="0" w:line="240" w:lineRule="auto"/>
              <w:rPr>
                <w:lang w:val="en-GB"/>
              </w:rPr>
            </w:pPr>
            <w:r>
              <w:rPr>
                <w:lang w:val="en-GB"/>
              </w:rPr>
              <w:t xml:space="preserve">Social Communication and Media </w:t>
            </w:r>
          </w:p>
        </w:tc>
      </w:tr>
      <w:tr w:rsidR="001856FB" w14:paraId="14C0DC25" w14:textId="77777777">
        <w:tc>
          <w:tcPr>
            <w:tcW w:w="4605" w:type="dxa"/>
            <w:shd w:val="clear" w:color="auto" w:fill="auto"/>
          </w:tcPr>
          <w:p w14:paraId="07646ED3" w14:textId="77777777" w:rsidR="001856FB" w:rsidRDefault="00C43722">
            <w:pPr>
              <w:spacing w:after="0" w:line="240" w:lineRule="auto"/>
              <w:rPr>
                <w:lang w:val="en-GB"/>
              </w:rPr>
            </w:pPr>
            <w:r>
              <w:rPr>
                <w:lang w:val="en-GB"/>
              </w:rPr>
              <w:t>Language of instruction</w:t>
            </w:r>
          </w:p>
        </w:tc>
        <w:tc>
          <w:tcPr>
            <w:tcW w:w="4605" w:type="dxa"/>
            <w:shd w:val="clear" w:color="auto" w:fill="auto"/>
          </w:tcPr>
          <w:p w14:paraId="32FC511F" w14:textId="016DD52A" w:rsidR="001856FB" w:rsidRDefault="00D52B63">
            <w:pPr>
              <w:spacing w:after="0" w:line="240" w:lineRule="auto"/>
              <w:rPr>
                <w:lang w:val="en-GB"/>
              </w:rPr>
            </w:pPr>
            <w:r>
              <w:rPr>
                <w:lang w:val="en-GB"/>
              </w:rPr>
              <w:t xml:space="preserve">English </w:t>
            </w:r>
          </w:p>
        </w:tc>
      </w:tr>
    </w:tbl>
    <w:p w14:paraId="45CA2EAA" w14:textId="77777777" w:rsidR="001856FB" w:rsidRDefault="001856FB">
      <w:pPr>
        <w:spacing w:after="0"/>
        <w:rPr>
          <w:lang w:val="en-GB"/>
        </w:rPr>
      </w:pPr>
    </w:p>
    <w:tbl>
      <w:tblPr>
        <w:tblStyle w:val="Tabela-Siatka"/>
        <w:tblW w:w="9211" w:type="dxa"/>
        <w:tblLook w:val="04A0" w:firstRow="1" w:lastRow="0" w:firstColumn="1" w:lastColumn="0" w:noHBand="0" w:noVBand="1"/>
      </w:tblPr>
      <w:tblGrid>
        <w:gridCol w:w="4605"/>
        <w:gridCol w:w="4606"/>
      </w:tblGrid>
      <w:tr w:rsidR="001856FB" w14:paraId="17F2D5E0" w14:textId="77777777">
        <w:tc>
          <w:tcPr>
            <w:tcW w:w="4605" w:type="dxa"/>
            <w:shd w:val="clear" w:color="auto" w:fill="auto"/>
          </w:tcPr>
          <w:p w14:paraId="786D0493" w14:textId="77777777" w:rsidR="001856FB" w:rsidRDefault="00C43722">
            <w:pPr>
              <w:spacing w:after="0" w:line="240" w:lineRule="auto"/>
              <w:rPr>
                <w:lang w:val="en-GB"/>
              </w:rPr>
            </w:pPr>
            <w:r>
              <w:rPr>
                <w:lang w:val="en-GB"/>
              </w:rPr>
              <w:t>Course coordinator/person responsible</w:t>
            </w:r>
          </w:p>
        </w:tc>
        <w:tc>
          <w:tcPr>
            <w:tcW w:w="4605" w:type="dxa"/>
            <w:shd w:val="clear" w:color="auto" w:fill="auto"/>
          </w:tcPr>
          <w:p w14:paraId="2D405468" w14:textId="3AC77418" w:rsidR="001856FB" w:rsidRPr="00D52B63" w:rsidRDefault="008318D1" w:rsidP="009D3C9E">
            <w:pPr>
              <w:spacing w:after="0" w:line="240" w:lineRule="auto"/>
            </w:pPr>
            <w:r>
              <w:t>-</w:t>
            </w:r>
          </w:p>
        </w:tc>
      </w:tr>
    </w:tbl>
    <w:p w14:paraId="5A03BFC6" w14:textId="77777777" w:rsidR="001856FB" w:rsidRPr="00D52B63" w:rsidRDefault="001856FB">
      <w:pPr>
        <w:spacing w:after="0"/>
      </w:pPr>
    </w:p>
    <w:tbl>
      <w:tblPr>
        <w:tblStyle w:val="Tabela-Siatka"/>
        <w:tblW w:w="9211" w:type="dxa"/>
        <w:tblLook w:val="04A0" w:firstRow="1" w:lastRow="0" w:firstColumn="1" w:lastColumn="0" w:noHBand="0" w:noVBand="1"/>
      </w:tblPr>
      <w:tblGrid>
        <w:gridCol w:w="2303"/>
        <w:gridCol w:w="2303"/>
        <w:gridCol w:w="2303"/>
        <w:gridCol w:w="2302"/>
      </w:tblGrid>
      <w:tr w:rsidR="001856FB" w14:paraId="269AC5AF" w14:textId="77777777" w:rsidTr="009C7EB8">
        <w:tc>
          <w:tcPr>
            <w:tcW w:w="2303" w:type="dxa"/>
            <w:shd w:val="clear" w:color="auto" w:fill="auto"/>
          </w:tcPr>
          <w:p w14:paraId="5CE1011E" w14:textId="77777777" w:rsidR="001856FB" w:rsidRDefault="00C43722">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3EF4D535" w14:textId="77777777" w:rsidR="001856FB" w:rsidRDefault="00C43722">
            <w:pPr>
              <w:spacing w:after="0" w:line="240" w:lineRule="auto"/>
              <w:jc w:val="center"/>
              <w:rPr>
                <w:rFonts w:ascii="Calibri" w:hAnsi="Calibri" w:cs="Calibri"/>
                <w:bCs/>
                <w:lang w:val="en-GB"/>
              </w:rPr>
            </w:pPr>
            <w:r>
              <w:rPr>
                <w:rFonts w:cs="Calibri"/>
                <w:bCs/>
                <w:lang w:val="en-GB"/>
              </w:rPr>
              <w:t>Number of teaching hours</w:t>
            </w:r>
          </w:p>
          <w:p w14:paraId="51A42F04" w14:textId="77777777" w:rsidR="001856FB" w:rsidRDefault="001856FB">
            <w:pPr>
              <w:spacing w:after="0" w:line="240" w:lineRule="auto"/>
              <w:jc w:val="center"/>
              <w:rPr>
                <w:lang w:val="en-GB"/>
              </w:rPr>
            </w:pPr>
          </w:p>
        </w:tc>
        <w:tc>
          <w:tcPr>
            <w:tcW w:w="2303" w:type="dxa"/>
            <w:shd w:val="clear" w:color="auto" w:fill="auto"/>
          </w:tcPr>
          <w:p w14:paraId="22AC8159" w14:textId="77777777" w:rsidR="001856FB" w:rsidRDefault="00C43722">
            <w:pPr>
              <w:spacing w:after="0" w:line="240" w:lineRule="auto"/>
              <w:jc w:val="center"/>
              <w:rPr>
                <w:lang w:val="en-GB"/>
              </w:rPr>
            </w:pPr>
            <w:r>
              <w:rPr>
                <w:lang w:val="en-GB"/>
              </w:rPr>
              <w:t>Semester</w:t>
            </w:r>
          </w:p>
        </w:tc>
        <w:tc>
          <w:tcPr>
            <w:tcW w:w="2302" w:type="dxa"/>
            <w:shd w:val="clear" w:color="auto" w:fill="auto"/>
          </w:tcPr>
          <w:p w14:paraId="4EEB0574" w14:textId="77777777" w:rsidR="001856FB" w:rsidRDefault="00C43722">
            <w:pPr>
              <w:spacing w:after="0" w:line="240" w:lineRule="auto"/>
              <w:jc w:val="center"/>
              <w:rPr>
                <w:rFonts w:ascii="Calibri" w:hAnsi="Calibri" w:cs="Calibri"/>
                <w:bCs/>
                <w:color w:val="000000"/>
                <w:lang w:val="en-GB"/>
              </w:rPr>
            </w:pPr>
            <w:r>
              <w:rPr>
                <w:rFonts w:cs="Calibri"/>
                <w:bCs/>
                <w:color w:val="000000"/>
                <w:lang w:val="en-GB"/>
              </w:rPr>
              <w:t>ECTS Points</w:t>
            </w:r>
          </w:p>
          <w:p w14:paraId="293D0FFA" w14:textId="77777777" w:rsidR="001856FB" w:rsidRDefault="001856FB">
            <w:pPr>
              <w:spacing w:after="0" w:line="240" w:lineRule="auto"/>
              <w:jc w:val="center"/>
              <w:rPr>
                <w:lang w:val="en-GB"/>
              </w:rPr>
            </w:pPr>
          </w:p>
        </w:tc>
      </w:tr>
      <w:tr w:rsidR="001856FB" w14:paraId="4AFA42EF" w14:textId="77777777" w:rsidTr="009C7EB8">
        <w:tc>
          <w:tcPr>
            <w:tcW w:w="2303" w:type="dxa"/>
            <w:shd w:val="clear" w:color="auto" w:fill="auto"/>
          </w:tcPr>
          <w:p w14:paraId="1A9E9894" w14:textId="77777777" w:rsidR="001856FB" w:rsidRDefault="00C43722">
            <w:pPr>
              <w:spacing w:after="0" w:line="240" w:lineRule="auto"/>
              <w:rPr>
                <w:lang w:val="en-GB"/>
              </w:rPr>
            </w:pPr>
            <w:r>
              <w:rPr>
                <w:lang w:val="en-GB"/>
              </w:rPr>
              <w:t>lecture</w:t>
            </w:r>
          </w:p>
        </w:tc>
        <w:tc>
          <w:tcPr>
            <w:tcW w:w="2303" w:type="dxa"/>
            <w:shd w:val="clear" w:color="auto" w:fill="auto"/>
          </w:tcPr>
          <w:p w14:paraId="51501C9D" w14:textId="54769B6C" w:rsidR="001856FB" w:rsidRDefault="008318D1">
            <w:pPr>
              <w:spacing w:after="0" w:line="240" w:lineRule="auto"/>
              <w:rPr>
                <w:lang w:val="en-GB"/>
              </w:rPr>
            </w:pPr>
            <w:r>
              <w:rPr>
                <w:lang w:val="en-GB"/>
              </w:rPr>
              <w:t>30</w:t>
            </w:r>
          </w:p>
        </w:tc>
        <w:tc>
          <w:tcPr>
            <w:tcW w:w="2303" w:type="dxa"/>
            <w:shd w:val="clear" w:color="auto" w:fill="auto"/>
          </w:tcPr>
          <w:p w14:paraId="09668B61" w14:textId="04BE0FB9" w:rsidR="001856FB" w:rsidRDefault="008318D1">
            <w:pPr>
              <w:spacing w:after="0" w:line="240" w:lineRule="auto"/>
              <w:rPr>
                <w:lang w:val="en-GB"/>
              </w:rPr>
            </w:pPr>
            <w:r>
              <w:rPr>
                <w:lang w:val="en-GB"/>
              </w:rPr>
              <w:t>I</w:t>
            </w:r>
          </w:p>
        </w:tc>
        <w:tc>
          <w:tcPr>
            <w:tcW w:w="2302" w:type="dxa"/>
            <w:shd w:val="clear" w:color="auto" w:fill="auto"/>
          </w:tcPr>
          <w:p w14:paraId="3DFDC1A2" w14:textId="0A6DCCCE" w:rsidR="001856FB" w:rsidRDefault="008318D1">
            <w:pPr>
              <w:spacing w:after="0" w:line="240" w:lineRule="auto"/>
              <w:rPr>
                <w:lang w:val="en-GB"/>
              </w:rPr>
            </w:pPr>
            <w:r>
              <w:rPr>
                <w:lang w:val="en-GB"/>
              </w:rPr>
              <w:t>3</w:t>
            </w:r>
          </w:p>
        </w:tc>
      </w:tr>
    </w:tbl>
    <w:p w14:paraId="21A630D2" w14:textId="77777777" w:rsidR="001856FB" w:rsidRDefault="001856FB">
      <w:pPr>
        <w:spacing w:after="0"/>
        <w:rPr>
          <w:lang w:val="en-GB"/>
        </w:rPr>
      </w:pPr>
    </w:p>
    <w:tbl>
      <w:tblPr>
        <w:tblStyle w:val="Tabela-Siatka"/>
        <w:tblW w:w="9212" w:type="dxa"/>
        <w:tblLook w:val="04A0" w:firstRow="1" w:lastRow="0" w:firstColumn="1" w:lastColumn="0" w:noHBand="0" w:noVBand="1"/>
      </w:tblPr>
      <w:tblGrid>
        <w:gridCol w:w="2234"/>
        <w:gridCol w:w="6978"/>
      </w:tblGrid>
      <w:tr w:rsidR="001856FB" w14:paraId="70159A9B" w14:textId="77777777">
        <w:tc>
          <w:tcPr>
            <w:tcW w:w="2234" w:type="dxa"/>
            <w:shd w:val="clear" w:color="auto" w:fill="auto"/>
          </w:tcPr>
          <w:p w14:paraId="7FABA4D4" w14:textId="77777777" w:rsidR="001856FB" w:rsidRDefault="00C43722">
            <w:pPr>
              <w:spacing w:after="0" w:line="240" w:lineRule="auto"/>
              <w:rPr>
                <w:lang w:val="en-GB"/>
              </w:rPr>
            </w:pPr>
            <w:r>
              <w:rPr>
                <w:lang w:val="en-GB"/>
              </w:rPr>
              <w:t>Course pre-requisites</w:t>
            </w:r>
          </w:p>
        </w:tc>
        <w:tc>
          <w:tcPr>
            <w:tcW w:w="6977" w:type="dxa"/>
            <w:shd w:val="clear" w:color="auto" w:fill="auto"/>
          </w:tcPr>
          <w:p w14:paraId="76DF5039" w14:textId="3EE69D9C" w:rsidR="001856FB" w:rsidRDefault="009C7EB8">
            <w:pPr>
              <w:spacing w:after="0" w:line="240" w:lineRule="auto"/>
              <w:rPr>
                <w:lang w:val="en-GB"/>
              </w:rPr>
            </w:pPr>
            <w:r>
              <w:rPr>
                <w:lang w:val="en-GB"/>
              </w:rPr>
              <w:t>-</w:t>
            </w:r>
          </w:p>
        </w:tc>
      </w:tr>
    </w:tbl>
    <w:p w14:paraId="07D92EEA" w14:textId="77777777" w:rsidR="001856FB" w:rsidRDefault="001856FB">
      <w:pPr>
        <w:spacing w:after="0"/>
        <w:rPr>
          <w:lang w:val="en-GB"/>
        </w:rPr>
      </w:pPr>
    </w:p>
    <w:p w14:paraId="31E96B33" w14:textId="77777777" w:rsidR="001856FB" w:rsidRDefault="001856FB">
      <w:pPr>
        <w:spacing w:after="0"/>
        <w:rPr>
          <w:lang w:val="en-GB"/>
        </w:rPr>
      </w:pPr>
    </w:p>
    <w:p w14:paraId="62C25319" w14:textId="77777777" w:rsidR="001856FB" w:rsidRDefault="00C43722">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1856FB" w:rsidRPr="008318D1" w14:paraId="5AD196A8" w14:textId="77777777">
        <w:tc>
          <w:tcPr>
            <w:tcW w:w="9212" w:type="dxa"/>
            <w:shd w:val="clear" w:color="auto" w:fill="auto"/>
          </w:tcPr>
          <w:p w14:paraId="53FAE289" w14:textId="44D3A36B" w:rsidR="001856FB" w:rsidRPr="00931C31" w:rsidRDefault="00931C31">
            <w:pPr>
              <w:spacing w:after="0" w:line="240" w:lineRule="auto"/>
              <w:rPr>
                <w:lang w:val="en-US"/>
              </w:rPr>
            </w:pPr>
            <w:r>
              <w:rPr>
                <w:lang w:val="en-GB"/>
              </w:rPr>
              <w:t xml:space="preserve">O1 - </w:t>
            </w:r>
            <w:r w:rsidRPr="00931C31">
              <w:rPr>
                <w:lang w:val="en-GB"/>
              </w:rPr>
              <w:t xml:space="preserve">students acquire knowledge about </w:t>
            </w:r>
            <w:r w:rsidR="00D549C7">
              <w:rPr>
                <w:lang w:val="en-GB"/>
              </w:rPr>
              <w:t>new types of media and new forms of journalism</w:t>
            </w:r>
          </w:p>
        </w:tc>
      </w:tr>
      <w:tr w:rsidR="001856FB" w:rsidRPr="008318D1" w14:paraId="134018E4" w14:textId="77777777">
        <w:tc>
          <w:tcPr>
            <w:tcW w:w="9212" w:type="dxa"/>
            <w:shd w:val="clear" w:color="auto" w:fill="auto"/>
          </w:tcPr>
          <w:p w14:paraId="358D92A8" w14:textId="0150EBBE" w:rsidR="001856FB" w:rsidRDefault="00931C31">
            <w:pPr>
              <w:spacing w:after="0" w:line="240" w:lineRule="auto"/>
              <w:rPr>
                <w:lang w:val="en-GB"/>
              </w:rPr>
            </w:pPr>
            <w:r>
              <w:rPr>
                <w:lang w:val="en-GB"/>
              </w:rPr>
              <w:t xml:space="preserve">O2 – students learn </w:t>
            </w:r>
            <w:r w:rsidRPr="00931C31">
              <w:rPr>
                <w:lang w:val="en-GB"/>
              </w:rPr>
              <w:t>basic skills in</w:t>
            </w:r>
            <w:r w:rsidR="00D549C7">
              <w:rPr>
                <w:lang w:val="en-GB"/>
              </w:rPr>
              <w:t xml:space="preserve"> analysing the role and function of alternative and citizen media in society</w:t>
            </w:r>
          </w:p>
        </w:tc>
      </w:tr>
      <w:tr w:rsidR="001856FB" w:rsidRPr="00D549C7" w14:paraId="4865B144" w14:textId="77777777">
        <w:tc>
          <w:tcPr>
            <w:tcW w:w="9212" w:type="dxa"/>
            <w:shd w:val="clear" w:color="auto" w:fill="auto"/>
          </w:tcPr>
          <w:p w14:paraId="1D079ED9" w14:textId="15EFC672" w:rsidR="001856FB" w:rsidRDefault="00931C31">
            <w:pPr>
              <w:spacing w:after="0" w:line="240" w:lineRule="auto"/>
              <w:rPr>
                <w:lang w:val="en-GB"/>
              </w:rPr>
            </w:pPr>
            <w:r>
              <w:rPr>
                <w:lang w:val="en-GB"/>
              </w:rPr>
              <w:t xml:space="preserve">O3 – students </w:t>
            </w:r>
            <w:r w:rsidR="00EA01FF">
              <w:rPr>
                <w:lang w:val="en-GB"/>
              </w:rPr>
              <w:t>understand</w:t>
            </w:r>
            <w:r>
              <w:rPr>
                <w:lang w:val="en-GB"/>
              </w:rPr>
              <w:t xml:space="preserve"> </w:t>
            </w:r>
            <w:r w:rsidR="00D549C7">
              <w:rPr>
                <w:lang w:val="en-GB"/>
              </w:rPr>
              <w:t>different approaches to alternative media and ethical dimension of alternative and citizen media</w:t>
            </w:r>
          </w:p>
        </w:tc>
      </w:tr>
    </w:tbl>
    <w:p w14:paraId="004E4DA8" w14:textId="77777777" w:rsidR="001856FB" w:rsidRDefault="001856FB">
      <w:pPr>
        <w:spacing w:after="0"/>
        <w:rPr>
          <w:lang w:val="en-GB"/>
        </w:rPr>
      </w:pPr>
    </w:p>
    <w:p w14:paraId="5705D23D" w14:textId="77777777" w:rsidR="001856FB" w:rsidRDefault="00C43722">
      <w:pPr>
        <w:rPr>
          <w:lang w:val="en-GB"/>
        </w:rPr>
      </w:pPr>
      <w:r w:rsidRPr="00931C31">
        <w:rPr>
          <w:lang w:val="en-US"/>
        </w:rPr>
        <w:br w:type="page"/>
      </w:r>
    </w:p>
    <w:p w14:paraId="155F4E73" w14:textId="77777777" w:rsidR="001856FB" w:rsidRDefault="001856FB">
      <w:pPr>
        <w:spacing w:after="0"/>
        <w:rPr>
          <w:lang w:val="en-GB"/>
        </w:rPr>
      </w:pPr>
    </w:p>
    <w:p w14:paraId="04513CF1" w14:textId="77777777" w:rsidR="001856FB" w:rsidRDefault="00C43722">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1856FB" w:rsidRPr="008318D1" w14:paraId="3A4BCB91" w14:textId="77777777">
        <w:tc>
          <w:tcPr>
            <w:tcW w:w="1100" w:type="dxa"/>
            <w:shd w:val="clear" w:color="auto" w:fill="auto"/>
            <w:vAlign w:val="center"/>
          </w:tcPr>
          <w:p w14:paraId="3B9B8EA4"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9BC000B" w14:textId="77777777" w:rsidR="001856FB" w:rsidRDefault="001856FB">
            <w:pPr>
              <w:spacing w:after="0" w:line="24" w:lineRule="atLeast"/>
              <w:ind w:firstLine="33"/>
              <w:jc w:val="center"/>
              <w:rPr>
                <w:lang w:val="en-GB"/>
              </w:rPr>
            </w:pPr>
          </w:p>
        </w:tc>
        <w:tc>
          <w:tcPr>
            <w:tcW w:w="5952" w:type="dxa"/>
            <w:shd w:val="clear" w:color="auto" w:fill="auto"/>
            <w:vAlign w:val="center"/>
          </w:tcPr>
          <w:p w14:paraId="1C5A975D" w14:textId="77777777" w:rsidR="001856FB" w:rsidRDefault="00C43722">
            <w:pPr>
              <w:spacing w:after="0" w:line="240" w:lineRule="auto"/>
              <w:jc w:val="center"/>
              <w:rPr>
                <w:lang w:val="en-GB"/>
              </w:rPr>
            </w:pPr>
            <w:r>
              <w:rPr>
                <w:lang w:val="en-GB"/>
              </w:rPr>
              <w:t>Description of course learning outcome</w:t>
            </w:r>
          </w:p>
        </w:tc>
        <w:tc>
          <w:tcPr>
            <w:tcW w:w="2159" w:type="dxa"/>
            <w:shd w:val="clear" w:color="auto" w:fill="auto"/>
            <w:vAlign w:val="center"/>
          </w:tcPr>
          <w:p w14:paraId="5A6D9DCE" w14:textId="77777777" w:rsidR="001856FB" w:rsidRDefault="00C43722">
            <w:pPr>
              <w:spacing w:after="0" w:line="240" w:lineRule="auto"/>
              <w:jc w:val="center"/>
              <w:rPr>
                <w:lang w:val="en-GB"/>
              </w:rPr>
            </w:pPr>
            <w:r>
              <w:rPr>
                <w:lang w:val="en-GB"/>
              </w:rPr>
              <w:t>Reference to programme learning outcome</w:t>
            </w:r>
          </w:p>
        </w:tc>
      </w:tr>
      <w:tr w:rsidR="001856FB" w14:paraId="46ADF046" w14:textId="77777777">
        <w:tc>
          <w:tcPr>
            <w:tcW w:w="9211" w:type="dxa"/>
            <w:gridSpan w:val="3"/>
            <w:shd w:val="clear" w:color="auto" w:fill="auto"/>
          </w:tcPr>
          <w:p w14:paraId="08CD4A74" w14:textId="77777777" w:rsidR="001856FB" w:rsidRDefault="00C43722">
            <w:pPr>
              <w:spacing w:after="0" w:line="240" w:lineRule="auto"/>
              <w:jc w:val="center"/>
              <w:rPr>
                <w:lang w:val="en-GB"/>
              </w:rPr>
            </w:pPr>
            <w:r>
              <w:rPr>
                <w:lang w:val="en-GB"/>
              </w:rPr>
              <w:t>KNOWLEDGE</w:t>
            </w:r>
          </w:p>
        </w:tc>
      </w:tr>
      <w:tr w:rsidR="00D549C7" w:rsidRPr="00931C31" w14:paraId="5C299687" w14:textId="77777777" w:rsidTr="00ED000A">
        <w:tc>
          <w:tcPr>
            <w:tcW w:w="1100" w:type="dxa"/>
            <w:shd w:val="clear" w:color="auto" w:fill="auto"/>
            <w:vAlign w:val="center"/>
          </w:tcPr>
          <w:p w14:paraId="19E786BF" w14:textId="309FF135" w:rsidR="00D549C7" w:rsidRDefault="00D549C7" w:rsidP="00D549C7">
            <w:pPr>
              <w:spacing w:after="0" w:line="240" w:lineRule="auto"/>
              <w:rPr>
                <w:lang w:val="en-GB"/>
              </w:rPr>
            </w:pPr>
            <w:r w:rsidRPr="007745A5">
              <w:rPr>
                <w:rFonts w:cs="Calibri"/>
                <w:sz w:val="20"/>
                <w:szCs w:val="20"/>
              </w:rPr>
              <w:t>K_W03</w:t>
            </w:r>
          </w:p>
        </w:tc>
        <w:tc>
          <w:tcPr>
            <w:tcW w:w="5952" w:type="dxa"/>
            <w:shd w:val="clear" w:color="auto" w:fill="auto"/>
            <w:vAlign w:val="center"/>
          </w:tcPr>
          <w:p w14:paraId="622914A4" w14:textId="02F54C09" w:rsidR="00D549C7" w:rsidRPr="00931C31" w:rsidRDefault="00D549C7" w:rsidP="00D549C7">
            <w:pPr>
              <w:spacing w:after="0" w:line="240" w:lineRule="auto"/>
              <w:rPr>
                <w:lang w:val="en-US"/>
              </w:rPr>
            </w:pPr>
            <w:r w:rsidRPr="007745A5">
              <w:rPr>
                <w:rFonts w:cs="Calibri"/>
                <w:sz w:val="20"/>
                <w:szCs w:val="20"/>
                <w:lang w:val="en-US" w:eastAsia="pl-PL"/>
              </w:rPr>
              <w:t>At an advanced level the functioning of modern media, media systems and media institutions, their history, changes occurring in them and the causes and consequences of these changes for social life, economy and culture</w:t>
            </w:r>
          </w:p>
        </w:tc>
        <w:tc>
          <w:tcPr>
            <w:tcW w:w="2159" w:type="dxa"/>
            <w:shd w:val="clear" w:color="auto" w:fill="auto"/>
            <w:vAlign w:val="center"/>
          </w:tcPr>
          <w:p w14:paraId="5D09CDD0" w14:textId="1772A4DA" w:rsidR="00D549C7" w:rsidRDefault="00D549C7" w:rsidP="00D549C7">
            <w:pPr>
              <w:spacing w:after="0" w:line="240" w:lineRule="auto"/>
              <w:rPr>
                <w:lang w:val="en-GB"/>
              </w:rPr>
            </w:pPr>
            <w:r w:rsidRPr="007745A5">
              <w:rPr>
                <w:rFonts w:cs="Calibri"/>
                <w:sz w:val="20"/>
                <w:szCs w:val="20"/>
              </w:rPr>
              <w:t>P6U_W1</w:t>
            </w:r>
          </w:p>
        </w:tc>
      </w:tr>
      <w:tr w:rsidR="00D549C7" w:rsidRPr="00931C31" w14:paraId="0EBED69C" w14:textId="77777777" w:rsidTr="00F246EA">
        <w:tc>
          <w:tcPr>
            <w:tcW w:w="1100" w:type="dxa"/>
            <w:shd w:val="clear" w:color="auto" w:fill="auto"/>
            <w:vAlign w:val="center"/>
          </w:tcPr>
          <w:p w14:paraId="42809D72" w14:textId="3A7FB7AF" w:rsidR="00D549C7" w:rsidRDefault="00D549C7" w:rsidP="00D549C7">
            <w:pPr>
              <w:spacing w:after="0" w:line="240" w:lineRule="auto"/>
              <w:rPr>
                <w:lang w:val="en-GB"/>
              </w:rPr>
            </w:pPr>
            <w:r w:rsidRPr="007745A5">
              <w:rPr>
                <w:rFonts w:cs="Calibri"/>
                <w:sz w:val="20"/>
                <w:szCs w:val="20"/>
              </w:rPr>
              <w:t>K_W04</w:t>
            </w:r>
          </w:p>
        </w:tc>
        <w:tc>
          <w:tcPr>
            <w:tcW w:w="5952" w:type="dxa"/>
            <w:shd w:val="clear" w:color="auto" w:fill="auto"/>
            <w:vAlign w:val="center"/>
          </w:tcPr>
          <w:p w14:paraId="5B25078A" w14:textId="50B6759C" w:rsidR="00D549C7" w:rsidRPr="008741DB" w:rsidRDefault="00D549C7" w:rsidP="00D549C7">
            <w:pPr>
              <w:spacing w:after="0" w:line="240" w:lineRule="auto"/>
              <w:rPr>
                <w:lang w:val="en-US"/>
              </w:rPr>
            </w:pPr>
            <w:r w:rsidRPr="007745A5">
              <w:rPr>
                <w:rFonts w:cs="Calibri"/>
                <w:sz w:val="20"/>
                <w:szCs w:val="20"/>
                <w:lang w:val="en-US" w:eastAsia="pl-PL"/>
              </w:rPr>
              <w:t>At an advanced level specialist terminology in the field of media studies and social communication, as well as promotional and advertising activities</w:t>
            </w:r>
          </w:p>
        </w:tc>
        <w:tc>
          <w:tcPr>
            <w:tcW w:w="2159" w:type="dxa"/>
            <w:shd w:val="clear" w:color="auto" w:fill="auto"/>
            <w:vAlign w:val="center"/>
          </w:tcPr>
          <w:p w14:paraId="369F0CE7" w14:textId="02CAD4FE" w:rsidR="00D549C7" w:rsidRDefault="00D549C7" w:rsidP="00D549C7">
            <w:pPr>
              <w:spacing w:after="0" w:line="240" w:lineRule="auto"/>
              <w:rPr>
                <w:lang w:val="en-GB"/>
              </w:rPr>
            </w:pPr>
            <w:r w:rsidRPr="007745A5">
              <w:rPr>
                <w:rFonts w:cs="Calibri"/>
                <w:sz w:val="20"/>
                <w:szCs w:val="20"/>
              </w:rPr>
              <w:t>P6U_W1</w:t>
            </w:r>
          </w:p>
        </w:tc>
      </w:tr>
      <w:tr w:rsidR="00D549C7" w14:paraId="65EEAFFD" w14:textId="77777777">
        <w:tc>
          <w:tcPr>
            <w:tcW w:w="9211" w:type="dxa"/>
            <w:gridSpan w:val="3"/>
            <w:shd w:val="clear" w:color="auto" w:fill="auto"/>
          </w:tcPr>
          <w:p w14:paraId="169825CC" w14:textId="77777777" w:rsidR="00D549C7" w:rsidRDefault="00D549C7" w:rsidP="00D549C7">
            <w:pPr>
              <w:spacing w:after="0" w:line="240" w:lineRule="auto"/>
              <w:jc w:val="center"/>
              <w:rPr>
                <w:lang w:val="en-GB"/>
              </w:rPr>
            </w:pPr>
            <w:r>
              <w:rPr>
                <w:lang w:val="en-GB"/>
              </w:rPr>
              <w:t>SKILLS</w:t>
            </w:r>
          </w:p>
        </w:tc>
      </w:tr>
      <w:tr w:rsidR="00D549C7" w:rsidRPr="00931C31" w14:paraId="4A23B0B0" w14:textId="77777777" w:rsidTr="004E0020">
        <w:tc>
          <w:tcPr>
            <w:tcW w:w="1100" w:type="dxa"/>
            <w:shd w:val="clear" w:color="auto" w:fill="auto"/>
            <w:vAlign w:val="center"/>
          </w:tcPr>
          <w:p w14:paraId="10E2758C" w14:textId="008E2221" w:rsidR="00D549C7" w:rsidRDefault="00D549C7" w:rsidP="00D549C7">
            <w:pPr>
              <w:spacing w:after="0" w:line="240" w:lineRule="auto"/>
              <w:rPr>
                <w:lang w:val="en-GB"/>
              </w:rPr>
            </w:pPr>
            <w:r w:rsidRPr="007745A5">
              <w:rPr>
                <w:rFonts w:cs="Calibri"/>
                <w:sz w:val="20"/>
                <w:szCs w:val="20"/>
                <w:lang w:eastAsia="pl-PL"/>
              </w:rPr>
              <w:t>K_U01</w:t>
            </w:r>
          </w:p>
        </w:tc>
        <w:tc>
          <w:tcPr>
            <w:tcW w:w="5952" w:type="dxa"/>
            <w:shd w:val="clear" w:color="auto" w:fill="auto"/>
            <w:vAlign w:val="center"/>
          </w:tcPr>
          <w:p w14:paraId="5AC44045" w14:textId="67BFE9F5" w:rsidR="00D549C7" w:rsidRDefault="00D549C7" w:rsidP="00D549C7">
            <w:pPr>
              <w:spacing w:after="0" w:line="240" w:lineRule="auto"/>
              <w:rPr>
                <w:lang w:val="en-GB"/>
              </w:rPr>
            </w:pPr>
            <w:r w:rsidRPr="007745A5">
              <w:rPr>
                <w:rFonts w:cs="Calibri"/>
                <w:sz w:val="20"/>
                <w:szCs w:val="20"/>
                <w:lang w:val="en-US" w:eastAsia="pl-PL"/>
              </w:rPr>
              <w:t>Properly choose information sources, independently reach information sources, select information due to their suitability for a specific theoretical or practical purpose</w:t>
            </w:r>
          </w:p>
        </w:tc>
        <w:tc>
          <w:tcPr>
            <w:tcW w:w="2159" w:type="dxa"/>
            <w:shd w:val="clear" w:color="auto" w:fill="auto"/>
            <w:vAlign w:val="center"/>
          </w:tcPr>
          <w:p w14:paraId="35E26AB0" w14:textId="487F5D64" w:rsidR="00D549C7" w:rsidRDefault="00D549C7" w:rsidP="00D549C7">
            <w:pPr>
              <w:spacing w:after="0" w:line="240" w:lineRule="auto"/>
              <w:rPr>
                <w:lang w:val="en-GB"/>
              </w:rPr>
            </w:pPr>
            <w:r w:rsidRPr="007745A5">
              <w:rPr>
                <w:rFonts w:cs="Calibri"/>
                <w:sz w:val="20"/>
                <w:szCs w:val="20"/>
                <w:lang w:eastAsia="pl-PL"/>
              </w:rPr>
              <w:t>P6U_U1</w:t>
            </w:r>
          </w:p>
        </w:tc>
      </w:tr>
      <w:tr w:rsidR="00D549C7" w:rsidRPr="008741DB" w14:paraId="37712A8D" w14:textId="77777777" w:rsidTr="00D2258C">
        <w:tc>
          <w:tcPr>
            <w:tcW w:w="1100" w:type="dxa"/>
            <w:shd w:val="clear" w:color="auto" w:fill="auto"/>
            <w:vAlign w:val="center"/>
          </w:tcPr>
          <w:p w14:paraId="563E261B" w14:textId="25140963" w:rsidR="00D549C7" w:rsidRDefault="00D549C7" w:rsidP="00D549C7">
            <w:pPr>
              <w:spacing w:after="0" w:line="240" w:lineRule="auto"/>
              <w:rPr>
                <w:lang w:val="en-GB"/>
              </w:rPr>
            </w:pPr>
            <w:r w:rsidRPr="007745A5">
              <w:rPr>
                <w:rFonts w:cs="Calibri"/>
                <w:sz w:val="20"/>
                <w:szCs w:val="20"/>
                <w:lang w:eastAsia="pl-PL"/>
              </w:rPr>
              <w:t>K_U04</w:t>
            </w:r>
          </w:p>
        </w:tc>
        <w:tc>
          <w:tcPr>
            <w:tcW w:w="5952" w:type="dxa"/>
            <w:shd w:val="clear" w:color="auto" w:fill="auto"/>
            <w:vAlign w:val="center"/>
          </w:tcPr>
          <w:p w14:paraId="2948AF4E" w14:textId="0CB8D018" w:rsidR="00D549C7" w:rsidRPr="008741DB" w:rsidRDefault="00D549C7" w:rsidP="00D549C7">
            <w:pPr>
              <w:spacing w:after="0" w:line="240" w:lineRule="auto"/>
              <w:rPr>
                <w:lang w:val="en-US"/>
              </w:rPr>
            </w:pPr>
            <w:r w:rsidRPr="007745A5">
              <w:rPr>
                <w:rFonts w:cs="Calibri"/>
                <w:sz w:val="20"/>
                <w:szCs w:val="20"/>
                <w:lang w:val="en-US" w:eastAsia="pl-PL"/>
              </w:rPr>
              <w:t>Use the theoretical knowledge to describe selected social, political, economic, cultural and legal phenomena and processes of interest to journalism and social communication</w:t>
            </w:r>
          </w:p>
        </w:tc>
        <w:tc>
          <w:tcPr>
            <w:tcW w:w="2159" w:type="dxa"/>
            <w:shd w:val="clear" w:color="auto" w:fill="auto"/>
            <w:vAlign w:val="center"/>
          </w:tcPr>
          <w:p w14:paraId="647A007A" w14:textId="2913D3E1" w:rsidR="00D549C7" w:rsidRPr="008956DB" w:rsidRDefault="00D549C7" w:rsidP="00D549C7">
            <w:pPr>
              <w:ind w:firstLine="708"/>
              <w:rPr>
                <w:lang w:val="en-GB"/>
              </w:rPr>
            </w:pPr>
            <w:r w:rsidRPr="007745A5">
              <w:rPr>
                <w:rFonts w:cs="Calibri"/>
                <w:sz w:val="20"/>
                <w:szCs w:val="20"/>
                <w:lang w:eastAsia="pl-PL"/>
              </w:rPr>
              <w:t>P6U_U1</w:t>
            </w:r>
          </w:p>
        </w:tc>
      </w:tr>
      <w:tr w:rsidR="00D549C7" w14:paraId="4601BF8D" w14:textId="77777777">
        <w:tc>
          <w:tcPr>
            <w:tcW w:w="9211" w:type="dxa"/>
            <w:gridSpan w:val="3"/>
            <w:shd w:val="clear" w:color="auto" w:fill="auto"/>
          </w:tcPr>
          <w:p w14:paraId="13C9F67C" w14:textId="77777777" w:rsidR="00D549C7" w:rsidRDefault="00D549C7" w:rsidP="00D549C7">
            <w:pPr>
              <w:spacing w:after="0" w:line="240" w:lineRule="auto"/>
              <w:jc w:val="center"/>
              <w:rPr>
                <w:lang w:val="en-GB"/>
              </w:rPr>
            </w:pPr>
            <w:r>
              <w:rPr>
                <w:lang w:val="en-GB"/>
              </w:rPr>
              <w:t>SOCIAL COMPETENCIES</w:t>
            </w:r>
          </w:p>
        </w:tc>
      </w:tr>
      <w:tr w:rsidR="00051FEE" w:rsidRPr="008741DB" w14:paraId="3E650B85" w14:textId="77777777" w:rsidTr="00D022B0">
        <w:tc>
          <w:tcPr>
            <w:tcW w:w="1100" w:type="dxa"/>
            <w:shd w:val="clear" w:color="auto" w:fill="auto"/>
            <w:vAlign w:val="center"/>
          </w:tcPr>
          <w:p w14:paraId="4C1E54A8" w14:textId="77C0C8F9" w:rsidR="00051FEE" w:rsidRDefault="00051FEE" w:rsidP="00051FEE">
            <w:pPr>
              <w:spacing w:after="0" w:line="240" w:lineRule="auto"/>
              <w:rPr>
                <w:lang w:val="en-GB"/>
              </w:rPr>
            </w:pPr>
            <w:r w:rsidRPr="007745A5">
              <w:rPr>
                <w:rFonts w:cs="Calibri"/>
                <w:sz w:val="20"/>
                <w:szCs w:val="20"/>
                <w:lang w:eastAsia="pl-PL"/>
              </w:rPr>
              <w:t>K_K05</w:t>
            </w:r>
          </w:p>
        </w:tc>
        <w:tc>
          <w:tcPr>
            <w:tcW w:w="5952" w:type="dxa"/>
            <w:shd w:val="clear" w:color="auto" w:fill="auto"/>
            <w:vAlign w:val="center"/>
          </w:tcPr>
          <w:p w14:paraId="42A29DAD" w14:textId="39EAE029" w:rsidR="00051FEE" w:rsidRDefault="00051FEE" w:rsidP="00051FEE">
            <w:pPr>
              <w:spacing w:after="0" w:line="240" w:lineRule="auto"/>
              <w:rPr>
                <w:lang w:val="en-GB"/>
              </w:rPr>
            </w:pPr>
            <w:r w:rsidRPr="007745A5">
              <w:rPr>
                <w:rFonts w:cs="Calibri"/>
                <w:sz w:val="20"/>
                <w:szCs w:val="20"/>
                <w:lang w:val="en-US" w:eastAsia="pl-PL"/>
              </w:rPr>
              <w:t>Solve practical problems independently and in justified cases with the help of an expert</w:t>
            </w:r>
          </w:p>
        </w:tc>
        <w:tc>
          <w:tcPr>
            <w:tcW w:w="2159" w:type="dxa"/>
            <w:shd w:val="clear" w:color="auto" w:fill="auto"/>
            <w:vAlign w:val="center"/>
          </w:tcPr>
          <w:p w14:paraId="7387DE38" w14:textId="02A6475C" w:rsidR="00051FEE" w:rsidRDefault="00051FEE" w:rsidP="00051FEE">
            <w:pPr>
              <w:spacing w:after="0" w:line="240" w:lineRule="auto"/>
              <w:rPr>
                <w:lang w:val="en-GB"/>
              </w:rPr>
            </w:pPr>
            <w:r w:rsidRPr="007745A5">
              <w:rPr>
                <w:rFonts w:cs="Calibri"/>
                <w:sz w:val="20"/>
                <w:szCs w:val="20"/>
                <w:lang w:eastAsia="pl-PL"/>
              </w:rPr>
              <w:t>P6U_K2</w:t>
            </w:r>
          </w:p>
        </w:tc>
      </w:tr>
      <w:tr w:rsidR="00051FEE" w:rsidRPr="008741DB" w14:paraId="45BB2ECB" w14:textId="77777777">
        <w:tc>
          <w:tcPr>
            <w:tcW w:w="1100" w:type="dxa"/>
            <w:shd w:val="clear" w:color="auto" w:fill="auto"/>
          </w:tcPr>
          <w:p w14:paraId="4577CCDA" w14:textId="47A34A86" w:rsidR="00051FEE" w:rsidRDefault="00051FEE" w:rsidP="00051FEE">
            <w:pPr>
              <w:spacing w:after="0" w:line="240" w:lineRule="auto"/>
              <w:rPr>
                <w:lang w:val="en-GB"/>
              </w:rPr>
            </w:pPr>
          </w:p>
        </w:tc>
        <w:tc>
          <w:tcPr>
            <w:tcW w:w="5952" w:type="dxa"/>
            <w:shd w:val="clear" w:color="auto" w:fill="auto"/>
          </w:tcPr>
          <w:p w14:paraId="1FFA9160" w14:textId="269545CB" w:rsidR="00051FEE" w:rsidRDefault="00051FEE" w:rsidP="00051FEE">
            <w:pPr>
              <w:spacing w:after="0" w:line="240" w:lineRule="auto"/>
              <w:rPr>
                <w:lang w:val="en-GB"/>
              </w:rPr>
            </w:pPr>
          </w:p>
        </w:tc>
        <w:tc>
          <w:tcPr>
            <w:tcW w:w="2159" w:type="dxa"/>
            <w:shd w:val="clear" w:color="auto" w:fill="auto"/>
          </w:tcPr>
          <w:p w14:paraId="6AA7E2F8" w14:textId="27B003FA" w:rsidR="00051FEE" w:rsidRDefault="00051FEE" w:rsidP="00051FEE">
            <w:pPr>
              <w:spacing w:after="0" w:line="240" w:lineRule="auto"/>
              <w:rPr>
                <w:lang w:val="en-GB"/>
              </w:rPr>
            </w:pPr>
          </w:p>
        </w:tc>
      </w:tr>
    </w:tbl>
    <w:p w14:paraId="7EE4FD36" w14:textId="77777777" w:rsidR="001856FB" w:rsidRDefault="001856FB">
      <w:pPr>
        <w:pStyle w:val="Akapitzlist"/>
        <w:ind w:left="1080"/>
        <w:rPr>
          <w:b/>
          <w:lang w:val="en-GB"/>
        </w:rPr>
      </w:pPr>
    </w:p>
    <w:p w14:paraId="31D30757" w14:textId="77777777" w:rsidR="001856FB" w:rsidRDefault="00C43722">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1856FB" w:rsidRPr="009C7EB8" w14:paraId="6CBCF7FC" w14:textId="77777777">
        <w:tc>
          <w:tcPr>
            <w:tcW w:w="9212" w:type="dxa"/>
            <w:shd w:val="clear" w:color="auto" w:fill="auto"/>
          </w:tcPr>
          <w:p w14:paraId="640A3138" w14:textId="77777777" w:rsidR="00345E3E" w:rsidRDefault="00345E3E" w:rsidP="009D3C9E">
            <w:pPr>
              <w:spacing w:after="0" w:line="240" w:lineRule="auto"/>
              <w:rPr>
                <w:b/>
                <w:lang w:val="en-US"/>
              </w:rPr>
            </w:pPr>
          </w:p>
          <w:p w14:paraId="3C51FA0C" w14:textId="33849E89" w:rsidR="009D3C9E" w:rsidRDefault="009C7EB8" w:rsidP="009D3C9E">
            <w:pPr>
              <w:spacing w:after="0" w:line="240" w:lineRule="auto"/>
              <w:rPr>
                <w:rFonts w:ascii="Arial" w:hAnsi="Arial" w:cs="Arial"/>
                <w:color w:val="333333"/>
                <w:shd w:val="clear" w:color="auto" w:fill="EEEEEE"/>
                <w:lang w:val="en-US"/>
              </w:rPr>
            </w:pPr>
            <w:r w:rsidRPr="009C7EB8">
              <w:rPr>
                <w:rFonts w:ascii="Arial" w:hAnsi="Arial" w:cs="Arial"/>
                <w:color w:val="333333"/>
                <w:shd w:val="clear" w:color="auto" w:fill="EEEEEE"/>
                <w:lang w:val="en-US"/>
              </w:rPr>
              <w:t>Media systems in the world: public, commercial and social media</w:t>
            </w:r>
            <w:r w:rsidRPr="009C7EB8">
              <w:rPr>
                <w:rFonts w:ascii="Arial" w:hAnsi="Arial" w:cs="Arial"/>
                <w:color w:val="333333"/>
                <w:lang w:val="en-US"/>
              </w:rPr>
              <w:br/>
            </w:r>
            <w:r w:rsidRPr="009C7EB8">
              <w:rPr>
                <w:rFonts w:ascii="Arial" w:hAnsi="Arial" w:cs="Arial"/>
                <w:color w:val="333333"/>
                <w:shd w:val="clear" w:color="auto" w:fill="EEEEEE"/>
                <w:lang w:val="en-US"/>
              </w:rPr>
              <w:t>Alternative media: definitions, theory, functions, case studies</w:t>
            </w:r>
            <w:r w:rsidRPr="009C7EB8">
              <w:rPr>
                <w:rFonts w:ascii="Arial" w:hAnsi="Arial" w:cs="Arial"/>
                <w:color w:val="333333"/>
                <w:lang w:val="en-US"/>
              </w:rPr>
              <w:br/>
            </w:r>
            <w:r w:rsidRPr="009C7EB8">
              <w:rPr>
                <w:rFonts w:ascii="Arial" w:hAnsi="Arial" w:cs="Arial"/>
                <w:color w:val="333333"/>
                <w:shd w:val="clear" w:color="auto" w:fill="EEEEEE"/>
                <w:lang w:val="en-US"/>
              </w:rPr>
              <w:t>Different approaches to alternative media</w:t>
            </w:r>
          </w:p>
          <w:p w14:paraId="07CD5EDD" w14:textId="68E02A25" w:rsidR="009D3C9E" w:rsidRPr="009C7EB8" w:rsidRDefault="009C7EB8" w:rsidP="009D3C9E">
            <w:pPr>
              <w:spacing w:after="0" w:line="240" w:lineRule="auto"/>
              <w:rPr>
                <w:rFonts w:ascii="Arial" w:hAnsi="Arial" w:cs="Arial"/>
                <w:color w:val="333333"/>
                <w:lang w:val="en-US"/>
              </w:rPr>
            </w:pPr>
            <w:r w:rsidRPr="009C7EB8">
              <w:rPr>
                <w:rFonts w:ascii="Arial" w:hAnsi="Arial" w:cs="Arial"/>
                <w:color w:val="333333"/>
                <w:lang w:val="en-US"/>
              </w:rPr>
              <w:t>media system: public, commercial, social and citizen media</w:t>
            </w:r>
            <w:r w:rsidRPr="009C7EB8">
              <w:rPr>
                <w:rFonts w:ascii="Arial" w:hAnsi="Arial" w:cs="Arial"/>
                <w:color w:val="333333"/>
                <w:lang w:val="en-US"/>
              </w:rPr>
              <w:br/>
              <w:t>the citizen media: the history and the definitions</w:t>
            </w:r>
            <w:r w:rsidRPr="009C7EB8">
              <w:rPr>
                <w:rFonts w:ascii="Arial" w:hAnsi="Arial" w:cs="Arial"/>
                <w:color w:val="333333"/>
                <w:lang w:val="en-US"/>
              </w:rPr>
              <w:br/>
              <w:t>functions of the citizen media</w:t>
            </w:r>
            <w:r w:rsidRPr="009C7EB8">
              <w:rPr>
                <w:rFonts w:ascii="Arial" w:hAnsi="Arial" w:cs="Arial"/>
                <w:color w:val="333333"/>
                <w:lang w:val="en-US"/>
              </w:rPr>
              <w:br/>
              <w:t>participation in CM</w:t>
            </w:r>
            <w:r w:rsidRPr="009C7EB8">
              <w:rPr>
                <w:rFonts w:ascii="Arial" w:hAnsi="Arial" w:cs="Arial"/>
                <w:color w:val="333333"/>
                <w:lang w:val="en-US"/>
              </w:rPr>
              <w:br/>
              <w:t>the role in the civil society</w:t>
            </w:r>
            <w:r w:rsidRPr="009C7EB8">
              <w:rPr>
                <w:rFonts w:ascii="Arial" w:hAnsi="Arial" w:cs="Arial"/>
                <w:color w:val="333333"/>
                <w:lang w:val="en-US"/>
              </w:rPr>
              <w:br/>
              <w:t>the most popular forms of the citizen media</w:t>
            </w:r>
            <w:r w:rsidRPr="009C7EB8">
              <w:rPr>
                <w:rFonts w:ascii="Arial" w:hAnsi="Arial" w:cs="Arial"/>
                <w:color w:val="333333"/>
                <w:lang w:val="en-US"/>
              </w:rPr>
              <w:br/>
            </w:r>
            <w:proofErr w:type="spellStart"/>
            <w:r w:rsidRPr="009C7EB8">
              <w:rPr>
                <w:rFonts w:ascii="Arial" w:hAnsi="Arial" w:cs="Arial"/>
                <w:color w:val="333333"/>
                <w:lang w:val="en-US"/>
              </w:rPr>
              <w:t>mobilejournalism</w:t>
            </w:r>
            <w:proofErr w:type="spellEnd"/>
            <w:r w:rsidRPr="009C7EB8">
              <w:rPr>
                <w:rFonts w:ascii="Arial" w:hAnsi="Arial" w:cs="Arial"/>
                <w:color w:val="333333"/>
                <w:lang w:val="en-US"/>
              </w:rPr>
              <w:br/>
              <w:t>the media law about the citizen media</w:t>
            </w:r>
            <w:r w:rsidRPr="009C7EB8">
              <w:rPr>
                <w:rFonts w:ascii="Arial" w:hAnsi="Arial" w:cs="Arial"/>
                <w:color w:val="333333"/>
                <w:lang w:val="en-US"/>
              </w:rPr>
              <w:br/>
              <w:t>case studies- the different citizen media projects</w:t>
            </w:r>
          </w:p>
        </w:tc>
      </w:tr>
    </w:tbl>
    <w:p w14:paraId="28826520" w14:textId="77777777" w:rsidR="001856FB" w:rsidRDefault="001856FB">
      <w:pPr>
        <w:rPr>
          <w:b/>
          <w:lang w:val="en-GB"/>
        </w:rPr>
      </w:pPr>
    </w:p>
    <w:p w14:paraId="2D6E49BA" w14:textId="77777777" w:rsidR="001856FB" w:rsidRDefault="00C43722">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1856FB" w:rsidRPr="008318D1" w14:paraId="1AD12C1E" w14:textId="77777777" w:rsidTr="000E7D55">
        <w:tc>
          <w:tcPr>
            <w:tcW w:w="1101" w:type="dxa"/>
            <w:shd w:val="clear" w:color="auto" w:fill="auto"/>
            <w:vAlign w:val="center"/>
          </w:tcPr>
          <w:p w14:paraId="7B0F3AE2"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1252F9E6" w14:textId="77777777" w:rsidR="001856FB" w:rsidRDefault="001856FB">
            <w:pPr>
              <w:spacing w:after="0"/>
              <w:jc w:val="center"/>
              <w:rPr>
                <w:lang w:val="en-GB"/>
              </w:rPr>
            </w:pPr>
          </w:p>
        </w:tc>
        <w:tc>
          <w:tcPr>
            <w:tcW w:w="2693" w:type="dxa"/>
            <w:shd w:val="clear" w:color="auto" w:fill="auto"/>
            <w:vAlign w:val="center"/>
          </w:tcPr>
          <w:p w14:paraId="1449A188" w14:textId="77777777" w:rsidR="001856FB" w:rsidRDefault="00C43722">
            <w:pPr>
              <w:spacing w:after="0" w:line="240" w:lineRule="auto"/>
              <w:jc w:val="center"/>
              <w:rPr>
                <w:lang w:val="en-GB"/>
              </w:rPr>
            </w:pPr>
            <w:r>
              <w:rPr>
                <w:lang w:val="en-GB"/>
              </w:rPr>
              <w:t>Didactic methods</w:t>
            </w:r>
          </w:p>
          <w:p w14:paraId="67C6A1FD" w14:textId="77777777" w:rsidR="001856FB" w:rsidRDefault="00C43722">
            <w:pPr>
              <w:spacing w:after="0" w:line="240" w:lineRule="auto"/>
              <w:jc w:val="center"/>
              <w:rPr>
                <w:lang w:val="en-GB"/>
              </w:rPr>
            </w:pPr>
            <w:r>
              <w:rPr>
                <w:i/>
                <w:sz w:val="18"/>
                <w:szCs w:val="18"/>
                <w:lang w:val="en-GB"/>
              </w:rPr>
              <w:t>(choose from the list)</w:t>
            </w:r>
          </w:p>
        </w:tc>
        <w:tc>
          <w:tcPr>
            <w:tcW w:w="2835" w:type="dxa"/>
            <w:shd w:val="clear" w:color="auto" w:fill="auto"/>
            <w:vAlign w:val="center"/>
          </w:tcPr>
          <w:p w14:paraId="4A4160F8" w14:textId="77777777" w:rsidR="001856FB" w:rsidRDefault="00C43722">
            <w:pPr>
              <w:spacing w:after="0" w:line="240" w:lineRule="auto"/>
              <w:jc w:val="center"/>
              <w:rPr>
                <w:lang w:val="en-GB"/>
              </w:rPr>
            </w:pPr>
            <w:r>
              <w:rPr>
                <w:lang w:val="en-GB"/>
              </w:rPr>
              <w:t>Forms of assessment</w:t>
            </w:r>
          </w:p>
          <w:p w14:paraId="4931DFD0" w14:textId="77777777" w:rsidR="001856FB" w:rsidRDefault="00C43722">
            <w:pPr>
              <w:spacing w:after="0" w:line="240" w:lineRule="auto"/>
              <w:jc w:val="center"/>
              <w:rPr>
                <w:lang w:val="en-GB"/>
              </w:rPr>
            </w:pPr>
            <w:r>
              <w:rPr>
                <w:i/>
                <w:sz w:val="18"/>
                <w:szCs w:val="18"/>
                <w:lang w:val="en-GB"/>
              </w:rPr>
              <w:t>(choose from the list)</w:t>
            </w:r>
          </w:p>
        </w:tc>
        <w:tc>
          <w:tcPr>
            <w:tcW w:w="2583" w:type="dxa"/>
            <w:shd w:val="clear" w:color="auto" w:fill="auto"/>
            <w:vAlign w:val="center"/>
          </w:tcPr>
          <w:p w14:paraId="1964009D" w14:textId="77777777" w:rsidR="001856FB" w:rsidRDefault="00C43722">
            <w:pPr>
              <w:spacing w:after="0" w:line="240" w:lineRule="auto"/>
              <w:jc w:val="center"/>
              <w:rPr>
                <w:lang w:val="en-GB"/>
              </w:rPr>
            </w:pPr>
            <w:r>
              <w:rPr>
                <w:lang w:val="en-GB"/>
              </w:rPr>
              <w:t>Documentation type</w:t>
            </w:r>
          </w:p>
          <w:p w14:paraId="2C78368B" w14:textId="77777777" w:rsidR="001856FB" w:rsidRDefault="00C43722">
            <w:pPr>
              <w:spacing w:after="0" w:line="240" w:lineRule="auto"/>
              <w:jc w:val="center"/>
              <w:rPr>
                <w:lang w:val="en-GB"/>
              </w:rPr>
            </w:pPr>
            <w:r>
              <w:rPr>
                <w:i/>
                <w:sz w:val="18"/>
                <w:szCs w:val="18"/>
                <w:lang w:val="en-GB"/>
              </w:rPr>
              <w:t>(choose from the list)</w:t>
            </w:r>
          </w:p>
        </w:tc>
      </w:tr>
      <w:tr w:rsidR="001856FB" w14:paraId="51691D69" w14:textId="77777777" w:rsidTr="000E7D55">
        <w:tc>
          <w:tcPr>
            <w:tcW w:w="9212" w:type="dxa"/>
            <w:gridSpan w:val="4"/>
            <w:shd w:val="clear" w:color="auto" w:fill="auto"/>
            <w:vAlign w:val="center"/>
          </w:tcPr>
          <w:p w14:paraId="65964886" w14:textId="77777777" w:rsidR="001856FB" w:rsidRDefault="00C43722">
            <w:pPr>
              <w:spacing w:after="0" w:line="240" w:lineRule="auto"/>
              <w:jc w:val="center"/>
              <w:rPr>
                <w:lang w:val="en-GB"/>
              </w:rPr>
            </w:pPr>
            <w:r>
              <w:rPr>
                <w:lang w:val="en-GB"/>
              </w:rPr>
              <w:t>KNOWLEDGE</w:t>
            </w:r>
          </w:p>
        </w:tc>
      </w:tr>
      <w:tr w:rsidR="001856FB" w:rsidRPr="000E7D55" w14:paraId="00558588" w14:textId="77777777" w:rsidTr="000E7D55">
        <w:tc>
          <w:tcPr>
            <w:tcW w:w="1101" w:type="dxa"/>
            <w:shd w:val="clear" w:color="auto" w:fill="auto"/>
          </w:tcPr>
          <w:p w14:paraId="489A3217" w14:textId="32D8AC9A" w:rsidR="001856FB" w:rsidRDefault="00C43722">
            <w:pPr>
              <w:spacing w:after="0" w:line="240" w:lineRule="auto"/>
              <w:rPr>
                <w:lang w:val="en-GB"/>
              </w:rPr>
            </w:pPr>
            <w:r>
              <w:rPr>
                <w:lang w:val="en-GB"/>
              </w:rPr>
              <w:t>W_0</w:t>
            </w:r>
            <w:r w:rsidR="00051FEE">
              <w:rPr>
                <w:lang w:val="en-GB"/>
              </w:rPr>
              <w:t>3</w:t>
            </w:r>
          </w:p>
        </w:tc>
        <w:tc>
          <w:tcPr>
            <w:tcW w:w="2693" w:type="dxa"/>
            <w:shd w:val="clear" w:color="auto" w:fill="auto"/>
          </w:tcPr>
          <w:p w14:paraId="5E807A3D" w14:textId="24BCBA21" w:rsidR="001856FB" w:rsidRDefault="00051FEE">
            <w:pPr>
              <w:spacing w:after="0" w:line="240" w:lineRule="auto"/>
              <w:rPr>
                <w:lang w:val="en-GB"/>
              </w:rPr>
            </w:pPr>
            <w:r>
              <w:rPr>
                <w:lang w:val="en-GB"/>
              </w:rPr>
              <w:t>Conversation lecture, traditional lecture</w:t>
            </w:r>
          </w:p>
        </w:tc>
        <w:tc>
          <w:tcPr>
            <w:tcW w:w="2835" w:type="dxa"/>
            <w:shd w:val="clear" w:color="auto" w:fill="auto"/>
          </w:tcPr>
          <w:p w14:paraId="01DE66DB" w14:textId="29172D0E" w:rsidR="001856FB" w:rsidRDefault="00051FEE">
            <w:pPr>
              <w:spacing w:after="0" w:line="240" w:lineRule="auto"/>
              <w:rPr>
                <w:lang w:val="en-GB"/>
              </w:rPr>
            </w:pPr>
            <w:r>
              <w:rPr>
                <w:lang w:val="en-GB"/>
              </w:rPr>
              <w:t>Presentation, essay</w:t>
            </w:r>
          </w:p>
        </w:tc>
        <w:tc>
          <w:tcPr>
            <w:tcW w:w="2583" w:type="dxa"/>
            <w:shd w:val="clear" w:color="auto" w:fill="auto"/>
          </w:tcPr>
          <w:p w14:paraId="4C1C9A3A" w14:textId="33655D4F" w:rsidR="001856FB" w:rsidRDefault="00051FEE">
            <w:pPr>
              <w:spacing w:after="0" w:line="240" w:lineRule="auto"/>
              <w:rPr>
                <w:lang w:val="en-GB"/>
              </w:rPr>
            </w:pPr>
            <w:r>
              <w:rPr>
                <w:lang w:val="en-GB"/>
              </w:rPr>
              <w:t>assessment sheet</w:t>
            </w:r>
          </w:p>
        </w:tc>
      </w:tr>
      <w:tr w:rsidR="00176ED7" w14:paraId="1F81F523" w14:textId="77777777" w:rsidTr="000E7D55">
        <w:tc>
          <w:tcPr>
            <w:tcW w:w="1101" w:type="dxa"/>
            <w:shd w:val="clear" w:color="auto" w:fill="auto"/>
          </w:tcPr>
          <w:p w14:paraId="6BF07072" w14:textId="7F314759" w:rsidR="00176ED7" w:rsidRDefault="00176ED7" w:rsidP="00176ED7">
            <w:pPr>
              <w:spacing w:after="0" w:line="240" w:lineRule="auto"/>
              <w:rPr>
                <w:lang w:val="en-GB"/>
              </w:rPr>
            </w:pPr>
            <w:r>
              <w:rPr>
                <w:lang w:val="en-GB"/>
              </w:rPr>
              <w:t>W_0</w:t>
            </w:r>
            <w:r w:rsidR="00051FEE">
              <w:rPr>
                <w:lang w:val="en-GB"/>
              </w:rPr>
              <w:t>4</w:t>
            </w:r>
          </w:p>
        </w:tc>
        <w:tc>
          <w:tcPr>
            <w:tcW w:w="2693" w:type="dxa"/>
            <w:shd w:val="clear" w:color="auto" w:fill="auto"/>
          </w:tcPr>
          <w:p w14:paraId="0216AE8B" w14:textId="0490CA5E" w:rsidR="00176ED7" w:rsidRDefault="00051FEE" w:rsidP="00051FEE">
            <w:pPr>
              <w:spacing w:after="0" w:line="240" w:lineRule="auto"/>
              <w:ind w:firstLine="708"/>
              <w:rPr>
                <w:lang w:val="en-GB"/>
              </w:rPr>
            </w:pPr>
            <w:r>
              <w:rPr>
                <w:lang w:val="en-GB"/>
              </w:rPr>
              <w:t>Conversation lecture, traditional lecture</w:t>
            </w:r>
          </w:p>
        </w:tc>
        <w:tc>
          <w:tcPr>
            <w:tcW w:w="2835" w:type="dxa"/>
            <w:shd w:val="clear" w:color="auto" w:fill="auto"/>
          </w:tcPr>
          <w:p w14:paraId="3B32C65D" w14:textId="7928288E" w:rsidR="00176ED7" w:rsidRDefault="00051FEE" w:rsidP="00176ED7">
            <w:pPr>
              <w:spacing w:after="0" w:line="240" w:lineRule="auto"/>
              <w:rPr>
                <w:lang w:val="en-GB"/>
              </w:rPr>
            </w:pPr>
            <w:r>
              <w:rPr>
                <w:lang w:val="en-GB"/>
              </w:rPr>
              <w:t>Presentation, essay</w:t>
            </w:r>
          </w:p>
        </w:tc>
        <w:tc>
          <w:tcPr>
            <w:tcW w:w="2583" w:type="dxa"/>
            <w:shd w:val="clear" w:color="auto" w:fill="auto"/>
          </w:tcPr>
          <w:p w14:paraId="25F0BCA6" w14:textId="52B97F3B" w:rsidR="00176ED7" w:rsidRDefault="00051FEE" w:rsidP="00176ED7">
            <w:pPr>
              <w:spacing w:after="0" w:line="240" w:lineRule="auto"/>
              <w:rPr>
                <w:lang w:val="en-GB"/>
              </w:rPr>
            </w:pPr>
            <w:r>
              <w:rPr>
                <w:lang w:val="en-GB"/>
              </w:rPr>
              <w:t>assessment sheet</w:t>
            </w:r>
          </w:p>
        </w:tc>
      </w:tr>
      <w:tr w:rsidR="00176ED7" w14:paraId="0019C3E7" w14:textId="77777777" w:rsidTr="000E7D55">
        <w:tc>
          <w:tcPr>
            <w:tcW w:w="9212" w:type="dxa"/>
            <w:gridSpan w:val="4"/>
            <w:shd w:val="clear" w:color="auto" w:fill="auto"/>
            <w:vAlign w:val="center"/>
          </w:tcPr>
          <w:p w14:paraId="6E564ECB" w14:textId="77777777" w:rsidR="00176ED7" w:rsidRDefault="00176ED7" w:rsidP="00176ED7">
            <w:pPr>
              <w:spacing w:after="0" w:line="240" w:lineRule="auto"/>
              <w:jc w:val="center"/>
              <w:rPr>
                <w:lang w:val="en-GB"/>
              </w:rPr>
            </w:pPr>
            <w:r>
              <w:rPr>
                <w:lang w:val="en-GB"/>
              </w:rPr>
              <w:t xml:space="preserve">SKILLS </w:t>
            </w:r>
          </w:p>
        </w:tc>
      </w:tr>
      <w:tr w:rsidR="00051FEE" w14:paraId="096CB5F1" w14:textId="77777777" w:rsidTr="000E7D55">
        <w:tc>
          <w:tcPr>
            <w:tcW w:w="1101" w:type="dxa"/>
            <w:shd w:val="clear" w:color="auto" w:fill="auto"/>
          </w:tcPr>
          <w:p w14:paraId="777D15A9" w14:textId="77777777" w:rsidR="00051FEE" w:rsidRDefault="00051FEE" w:rsidP="00051FEE">
            <w:pPr>
              <w:spacing w:after="0" w:line="240" w:lineRule="auto"/>
              <w:rPr>
                <w:lang w:val="en-GB"/>
              </w:rPr>
            </w:pPr>
            <w:r>
              <w:rPr>
                <w:lang w:val="en-GB"/>
              </w:rPr>
              <w:lastRenderedPageBreak/>
              <w:t>U_01</w:t>
            </w:r>
          </w:p>
        </w:tc>
        <w:tc>
          <w:tcPr>
            <w:tcW w:w="2693" w:type="dxa"/>
            <w:shd w:val="clear" w:color="auto" w:fill="auto"/>
          </w:tcPr>
          <w:p w14:paraId="14B4DCB3" w14:textId="27A6FE68" w:rsidR="00051FEE" w:rsidRDefault="00051FEE" w:rsidP="00051FEE">
            <w:pPr>
              <w:spacing w:after="0" w:line="240" w:lineRule="auto"/>
              <w:rPr>
                <w:lang w:val="en-GB"/>
              </w:rPr>
            </w:pPr>
            <w:r>
              <w:rPr>
                <w:lang w:val="en-GB"/>
              </w:rPr>
              <w:t>discussion</w:t>
            </w:r>
          </w:p>
        </w:tc>
        <w:tc>
          <w:tcPr>
            <w:tcW w:w="2835" w:type="dxa"/>
            <w:shd w:val="clear" w:color="auto" w:fill="auto"/>
          </w:tcPr>
          <w:p w14:paraId="79837A4B" w14:textId="5CF04B7B" w:rsidR="00051FEE" w:rsidRDefault="00051FEE" w:rsidP="00051FEE">
            <w:pPr>
              <w:spacing w:after="0" w:line="240" w:lineRule="auto"/>
              <w:rPr>
                <w:lang w:val="en-GB"/>
              </w:rPr>
            </w:pPr>
            <w:r>
              <w:rPr>
                <w:lang w:val="en-GB"/>
              </w:rPr>
              <w:t>P</w:t>
            </w:r>
            <w:r>
              <w:rPr>
                <w:lang w:val="en-GB"/>
              </w:rPr>
              <w:t>resentation</w:t>
            </w:r>
            <w:r>
              <w:rPr>
                <w:lang w:val="en-GB"/>
              </w:rPr>
              <w:t xml:space="preserve">, </w:t>
            </w:r>
            <w:r>
              <w:rPr>
                <w:lang w:val="en-GB"/>
              </w:rPr>
              <w:t>essay</w:t>
            </w:r>
          </w:p>
        </w:tc>
        <w:tc>
          <w:tcPr>
            <w:tcW w:w="2583" w:type="dxa"/>
            <w:shd w:val="clear" w:color="auto" w:fill="auto"/>
          </w:tcPr>
          <w:p w14:paraId="43F78316" w14:textId="1A5A5A89" w:rsidR="00051FEE" w:rsidRDefault="00051FEE" w:rsidP="00051FEE">
            <w:pPr>
              <w:spacing w:after="0" w:line="240" w:lineRule="auto"/>
              <w:rPr>
                <w:lang w:val="en-GB"/>
              </w:rPr>
            </w:pPr>
            <w:r>
              <w:rPr>
                <w:lang w:val="en-GB"/>
              </w:rPr>
              <w:t>assessment sheet</w:t>
            </w:r>
          </w:p>
        </w:tc>
      </w:tr>
      <w:tr w:rsidR="00051FEE" w14:paraId="5AB926CD" w14:textId="77777777" w:rsidTr="000E7D55">
        <w:tc>
          <w:tcPr>
            <w:tcW w:w="1101" w:type="dxa"/>
            <w:shd w:val="clear" w:color="auto" w:fill="auto"/>
          </w:tcPr>
          <w:p w14:paraId="2A8C94F3" w14:textId="15F106BE" w:rsidR="00051FEE" w:rsidRDefault="00051FEE" w:rsidP="00051FEE">
            <w:pPr>
              <w:spacing w:after="0" w:line="240" w:lineRule="auto"/>
              <w:rPr>
                <w:lang w:val="en-GB"/>
              </w:rPr>
            </w:pPr>
            <w:r>
              <w:rPr>
                <w:lang w:val="en-GB"/>
              </w:rPr>
              <w:t>U_04</w:t>
            </w:r>
          </w:p>
        </w:tc>
        <w:tc>
          <w:tcPr>
            <w:tcW w:w="2693" w:type="dxa"/>
            <w:shd w:val="clear" w:color="auto" w:fill="auto"/>
          </w:tcPr>
          <w:p w14:paraId="6E3B032B" w14:textId="4C7AAEBA" w:rsidR="00051FEE" w:rsidRDefault="00051FEE" w:rsidP="00051FEE">
            <w:pPr>
              <w:spacing w:after="0" w:line="240" w:lineRule="auto"/>
              <w:rPr>
                <w:lang w:val="en-GB"/>
              </w:rPr>
            </w:pPr>
            <w:r>
              <w:rPr>
                <w:lang w:val="en-GB"/>
              </w:rPr>
              <w:t>discussion</w:t>
            </w:r>
          </w:p>
        </w:tc>
        <w:tc>
          <w:tcPr>
            <w:tcW w:w="2835" w:type="dxa"/>
            <w:shd w:val="clear" w:color="auto" w:fill="auto"/>
          </w:tcPr>
          <w:p w14:paraId="68F5811B" w14:textId="3D4D37A1" w:rsidR="00051FEE" w:rsidRDefault="00051FEE" w:rsidP="00051FEE">
            <w:pPr>
              <w:spacing w:after="0" w:line="240" w:lineRule="auto"/>
              <w:rPr>
                <w:lang w:val="en-GB"/>
              </w:rPr>
            </w:pPr>
            <w:r>
              <w:rPr>
                <w:lang w:val="en-GB"/>
              </w:rPr>
              <w:t>P</w:t>
            </w:r>
            <w:r>
              <w:rPr>
                <w:lang w:val="en-GB"/>
              </w:rPr>
              <w:t>resentation</w:t>
            </w:r>
            <w:r>
              <w:rPr>
                <w:lang w:val="en-GB"/>
              </w:rPr>
              <w:t xml:space="preserve">, </w:t>
            </w:r>
            <w:r>
              <w:rPr>
                <w:lang w:val="en-GB"/>
              </w:rPr>
              <w:t>essay</w:t>
            </w:r>
          </w:p>
        </w:tc>
        <w:tc>
          <w:tcPr>
            <w:tcW w:w="2583" w:type="dxa"/>
            <w:shd w:val="clear" w:color="auto" w:fill="auto"/>
          </w:tcPr>
          <w:p w14:paraId="2D66C5A5" w14:textId="174FF0B2" w:rsidR="00051FEE" w:rsidRDefault="00051FEE" w:rsidP="00051FEE">
            <w:pPr>
              <w:spacing w:after="0" w:line="240" w:lineRule="auto"/>
              <w:rPr>
                <w:lang w:val="en-GB"/>
              </w:rPr>
            </w:pPr>
            <w:r>
              <w:rPr>
                <w:lang w:val="en-GB"/>
              </w:rPr>
              <w:t>assessment sheet</w:t>
            </w:r>
          </w:p>
        </w:tc>
      </w:tr>
      <w:tr w:rsidR="00051FEE" w14:paraId="442126BC" w14:textId="77777777" w:rsidTr="000E7D55">
        <w:tc>
          <w:tcPr>
            <w:tcW w:w="9212" w:type="dxa"/>
            <w:gridSpan w:val="4"/>
            <w:shd w:val="clear" w:color="auto" w:fill="auto"/>
            <w:vAlign w:val="center"/>
          </w:tcPr>
          <w:p w14:paraId="6CE263F2" w14:textId="77777777" w:rsidR="00051FEE" w:rsidRDefault="00051FEE" w:rsidP="00051FEE">
            <w:pPr>
              <w:spacing w:after="0" w:line="240" w:lineRule="auto"/>
              <w:jc w:val="center"/>
              <w:rPr>
                <w:lang w:val="en-GB"/>
              </w:rPr>
            </w:pPr>
            <w:r>
              <w:rPr>
                <w:lang w:val="en-GB"/>
              </w:rPr>
              <w:t>SOCIAL COMPETENCIES</w:t>
            </w:r>
          </w:p>
        </w:tc>
      </w:tr>
      <w:tr w:rsidR="00051FEE" w14:paraId="3DE77898" w14:textId="77777777" w:rsidTr="000E7D55">
        <w:tc>
          <w:tcPr>
            <w:tcW w:w="1101" w:type="dxa"/>
            <w:shd w:val="clear" w:color="auto" w:fill="auto"/>
          </w:tcPr>
          <w:p w14:paraId="46D7E2D2" w14:textId="3BA78DE8" w:rsidR="00051FEE" w:rsidRDefault="00051FEE" w:rsidP="00051FEE">
            <w:pPr>
              <w:spacing w:after="0" w:line="240" w:lineRule="auto"/>
              <w:rPr>
                <w:lang w:val="en-GB"/>
              </w:rPr>
            </w:pPr>
            <w:r>
              <w:rPr>
                <w:lang w:val="en-GB"/>
              </w:rPr>
              <w:t>K_05</w:t>
            </w:r>
          </w:p>
        </w:tc>
        <w:tc>
          <w:tcPr>
            <w:tcW w:w="2693" w:type="dxa"/>
            <w:shd w:val="clear" w:color="auto" w:fill="auto"/>
          </w:tcPr>
          <w:p w14:paraId="63257B09" w14:textId="7A263AB4" w:rsidR="00051FEE" w:rsidRDefault="00051FEE" w:rsidP="00051FEE">
            <w:pPr>
              <w:spacing w:after="0" w:line="240" w:lineRule="auto"/>
              <w:rPr>
                <w:lang w:val="en-GB"/>
              </w:rPr>
            </w:pPr>
            <w:r>
              <w:rPr>
                <w:lang w:val="en-GB"/>
              </w:rPr>
              <w:t>discussion</w:t>
            </w:r>
          </w:p>
        </w:tc>
        <w:tc>
          <w:tcPr>
            <w:tcW w:w="2835" w:type="dxa"/>
            <w:shd w:val="clear" w:color="auto" w:fill="auto"/>
          </w:tcPr>
          <w:p w14:paraId="2FEE05ED" w14:textId="21E80B88" w:rsidR="00051FEE" w:rsidRDefault="00051FEE" w:rsidP="00051FEE">
            <w:pPr>
              <w:spacing w:after="0" w:line="240" w:lineRule="auto"/>
              <w:rPr>
                <w:lang w:val="en-GB"/>
              </w:rPr>
            </w:pPr>
            <w:r>
              <w:rPr>
                <w:lang w:val="en-GB"/>
              </w:rPr>
              <w:t>P</w:t>
            </w:r>
            <w:r>
              <w:rPr>
                <w:lang w:val="en-GB"/>
              </w:rPr>
              <w:t>resentation</w:t>
            </w:r>
            <w:r>
              <w:rPr>
                <w:lang w:val="en-GB"/>
              </w:rPr>
              <w:t xml:space="preserve">, </w:t>
            </w:r>
            <w:r>
              <w:rPr>
                <w:lang w:val="en-GB"/>
              </w:rPr>
              <w:t>essay</w:t>
            </w:r>
          </w:p>
        </w:tc>
        <w:tc>
          <w:tcPr>
            <w:tcW w:w="2583" w:type="dxa"/>
            <w:shd w:val="clear" w:color="auto" w:fill="auto"/>
          </w:tcPr>
          <w:p w14:paraId="59662006" w14:textId="70D1959B" w:rsidR="00051FEE" w:rsidRDefault="00051FEE" w:rsidP="00051FEE">
            <w:pPr>
              <w:spacing w:after="0" w:line="240" w:lineRule="auto"/>
              <w:rPr>
                <w:lang w:val="en-GB"/>
              </w:rPr>
            </w:pPr>
            <w:r>
              <w:rPr>
                <w:lang w:val="en-GB"/>
              </w:rPr>
              <w:t>assessment sheet</w:t>
            </w:r>
          </w:p>
        </w:tc>
      </w:tr>
      <w:tr w:rsidR="00051FEE" w14:paraId="50C5A8D6" w14:textId="77777777" w:rsidTr="000E7D55">
        <w:tc>
          <w:tcPr>
            <w:tcW w:w="1101" w:type="dxa"/>
            <w:shd w:val="clear" w:color="auto" w:fill="auto"/>
          </w:tcPr>
          <w:p w14:paraId="740A4711" w14:textId="25FBC1C5" w:rsidR="00051FEE" w:rsidRDefault="00051FEE" w:rsidP="00051FEE">
            <w:pPr>
              <w:spacing w:after="0" w:line="240" w:lineRule="auto"/>
              <w:rPr>
                <w:lang w:val="en-GB"/>
              </w:rPr>
            </w:pPr>
          </w:p>
        </w:tc>
        <w:tc>
          <w:tcPr>
            <w:tcW w:w="2693" w:type="dxa"/>
            <w:shd w:val="clear" w:color="auto" w:fill="auto"/>
          </w:tcPr>
          <w:p w14:paraId="49554DF0" w14:textId="230134CC" w:rsidR="00051FEE" w:rsidRDefault="00051FEE" w:rsidP="00051FEE">
            <w:pPr>
              <w:spacing w:after="0" w:line="240" w:lineRule="auto"/>
              <w:rPr>
                <w:lang w:val="en-GB"/>
              </w:rPr>
            </w:pPr>
          </w:p>
        </w:tc>
        <w:tc>
          <w:tcPr>
            <w:tcW w:w="2835" w:type="dxa"/>
            <w:shd w:val="clear" w:color="auto" w:fill="auto"/>
          </w:tcPr>
          <w:p w14:paraId="689BC647" w14:textId="22CED272" w:rsidR="00051FEE" w:rsidRDefault="00051FEE" w:rsidP="00051FEE">
            <w:pPr>
              <w:spacing w:after="0" w:line="240" w:lineRule="auto"/>
              <w:rPr>
                <w:lang w:val="en-GB"/>
              </w:rPr>
            </w:pPr>
          </w:p>
        </w:tc>
        <w:tc>
          <w:tcPr>
            <w:tcW w:w="2583" w:type="dxa"/>
            <w:shd w:val="clear" w:color="auto" w:fill="auto"/>
          </w:tcPr>
          <w:p w14:paraId="3B1286AF" w14:textId="17EBFAA9" w:rsidR="00051FEE" w:rsidRDefault="00051FEE" w:rsidP="00051FEE">
            <w:pPr>
              <w:spacing w:after="0" w:line="240" w:lineRule="auto"/>
              <w:rPr>
                <w:lang w:val="en-GB"/>
              </w:rPr>
            </w:pPr>
          </w:p>
        </w:tc>
      </w:tr>
    </w:tbl>
    <w:p w14:paraId="7DC4D915" w14:textId="246347C3" w:rsidR="001856FB" w:rsidRDefault="001856FB">
      <w:pPr>
        <w:spacing w:after="0"/>
        <w:rPr>
          <w:lang w:val="en-GB"/>
        </w:rPr>
      </w:pPr>
    </w:p>
    <w:p w14:paraId="0FC4D55D" w14:textId="5DC68A83" w:rsidR="009D3C9E" w:rsidRDefault="009D3C9E">
      <w:pPr>
        <w:spacing w:after="0"/>
        <w:rPr>
          <w:lang w:val="en-GB"/>
        </w:rPr>
      </w:pPr>
      <w:r>
        <w:rPr>
          <w:lang w:val="en-GB"/>
        </w:rPr>
        <w:t xml:space="preserve">e.g.: methods:, discussion, case study; forms: test, essay, presentation, writing assignment; doc: assessment sheet, </w:t>
      </w:r>
    </w:p>
    <w:p w14:paraId="03C8F225" w14:textId="77777777" w:rsidR="001856FB" w:rsidRDefault="001856FB">
      <w:pPr>
        <w:pStyle w:val="Akapitzlist"/>
        <w:ind w:left="1080"/>
        <w:rPr>
          <w:b/>
          <w:lang w:val="en-GB"/>
        </w:rPr>
      </w:pPr>
    </w:p>
    <w:p w14:paraId="0DD2A64D" w14:textId="77777777" w:rsidR="00D41A8E" w:rsidRDefault="00C43722">
      <w:pPr>
        <w:pStyle w:val="Akapitzlist"/>
        <w:numPr>
          <w:ilvl w:val="0"/>
          <w:numId w:val="1"/>
        </w:numPr>
        <w:rPr>
          <w:b/>
          <w:lang w:val="en-GB"/>
        </w:rPr>
      </w:pPr>
      <w:r>
        <w:rPr>
          <w:b/>
          <w:lang w:val="en-GB"/>
        </w:rPr>
        <w:t>Grading criteria, weighting factors</w:t>
      </w:r>
    </w:p>
    <w:p w14:paraId="7ADCC6E3" w14:textId="77777777" w:rsidR="00D41A8E" w:rsidRPr="000D0225" w:rsidRDefault="00D41A8E" w:rsidP="00D41A8E">
      <w:pPr>
        <w:spacing w:after="0"/>
        <w:rPr>
          <w:lang w:val="en-US"/>
        </w:rPr>
      </w:pPr>
    </w:p>
    <w:p w14:paraId="5FCF6151" w14:textId="77777777" w:rsidR="00D41A8E" w:rsidRPr="000D0225" w:rsidRDefault="00D41A8E" w:rsidP="00D41A8E">
      <w:pPr>
        <w:spacing w:after="0"/>
        <w:rPr>
          <w:lang w:val="en-US"/>
        </w:rPr>
      </w:pPr>
    </w:p>
    <w:p w14:paraId="4EFE1E20" w14:textId="4FCA55F2" w:rsidR="001856FB" w:rsidRPr="00D41A8E" w:rsidRDefault="001856FB" w:rsidP="00D41A8E">
      <w:pPr>
        <w:rPr>
          <w:b/>
          <w:lang w:val="en-GB"/>
        </w:rPr>
      </w:pPr>
    </w:p>
    <w:p w14:paraId="05D6A3AB" w14:textId="77777777" w:rsidR="001856FB" w:rsidRDefault="00C43722">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1856FB" w14:paraId="40B11E6B" w14:textId="77777777">
        <w:tc>
          <w:tcPr>
            <w:tcW w:w="4605" w:type="dxa"/>
            <w:shd w:val="clear" w:color="auto" w:fill="auto"/>
          </w:tcPr>
          <w:p w14:paraId="16519C22" w14:textId="77777777" w:rsidR="001856FB" w:rsidRDefault="00C43722">
            <w:pPr>
              <w:spacing w:after="0" w:line="240" w:lineRule="auto"/>
              <w:rPr>
                <w:lang w:val="en-GB"/>
              </w:rPr>
            </w:pPr>
            <w:r>
              <w:rPr>
                <w:lang w:val="en-GB"/>
              </w:rPr>
              <w:t>Form of activity</w:t>
            </w:r>
          </w:p>
        </w:tc>
        <w:tc>
          <w:tcPr>
            <w:tcW w:w="4605" w:type="dxa"/>
            <w:shd w:val="clear" w:color="auto" w:fill="auto"/>
          </w:tcPr>
          <w:p w14:paraId="53DF82FE" w14:textId="77777777" w:rsidR="001856FB" w:rsidRDefault="00C43722">
            <w:pPr>
              <w:spacing w:after="0" w:line="240" w:lineRule="auto"/>
              <w:rPr>
                <w:lang w:val="en-GB"/>
              </w:rPr>
            </w:pPr>
            <w:r>
              <w:rPr>
                <w:lang w:val="en-GB"/>
              </w:rPr>
              <w:t>Number of hours</w:t>
            </w:r>
          </w:p>
        </w:tc>
      </w:tr>
      <w:tr w:rsidR="001856FB" w:rsidRPr="008318D1" w14:paraId="08DA8555" w14:textId="77777777">
        <w:tc>
          <w:tcPr>
            <w:tcW w:w="4605" w:type="dxa"/>
            <w:shd w:val="clear" w:color="auto" w:fill="auto"/>
          </w:tcPr>
          <w:p w14:paraId="65E8C809" w14:textId="77777777" w:rsidR="001856FB" w:rsidRDefault="00C43722">
            <w:pPr>
              <w:spacing w:after="0" w:line="240" w:lineRule="auto"/>
              <w:rPr>
                <w:lang w:val="en-GB"/>
              </w:rPr>
            </w:pPr>
            <w:r>
              <w:rPr>
                <w:lang w:val="en-GB"/>
              </w:rPr>
              <w:t>Number of contact hours (with the teacher)</w:t>
            </w:r>
          </w:p>
          <w:p w14:paraId="2E4EE0F4" w14:textId="77777777" w:rsidR="001856FB" w:rsidRDefault="001856FB">
            <w:pPr>
              <w:spacing w:after="0" w:line="240" w:lineRule="auto"/>
              <w:rPr>
                <w:i/>
                <w:sz w:val="18"/>
                <w:szCs w:val="18"/>
                <w:lang w:val="en-GB"/>
              </w:rPr>
            </w:pPr>
          </w:p>
        </w:tc>
        <w:tc>
          <w:tcPr>
            <w:tcW w:w="4605" w:type="dxa"/>
            <w:shd w:val="clear" w:color="auto" w:fill="auto"/>
          </w:tcPr>
          <w:p w14:paraId="2318C8C2" w14:textId="2B85E6B7" w:rsidR="001856FB" w:rsidRDefault="00051FEE">
            <w:pPr>
              <w:spacing w:after="0" w:line="240" w:lineRule="auto"/>
              <w:rPr>
                <w:b/>
                <w:lang w:val="en-GB"/>
              </w:rPr>
            </w:pPr>
            <w:r>
              <w:rPr>
                <w:b/>
                <w:lang w:val="en-GB"/>
              </w:rPr>
              <w:t>30</w:t>
            </w:r>
          </w:p>
        </w:tc>
      </w:tr>
      <w:tr w:rsidR="001856FB" w:rsidRPr="008318D1" w14:paraId="696BBA06" w14:textId="77777777">
        <w:tc>
          <w:tcPr>
            <w:tcW w:w="4605" w:type="dxa"/>
            <w:shd w:val="clear" w:color="auto" w:fill="auto"/>
          </w:tcPr>
          <w:p w14:paraId="4239D2F7" w14:textId="77777777" w:rsidR="001856FB" w:rsidRDefault="00C43722">
            <w:pPr>
              <w:spacing w:after="0" w:line="240" w:lineRule="auto"/>
              <w:rPr>
                <w:lang w:val="en-GB"/>
              </w:rPr>
            </w:pPr>
            <w:r>
              <w:rPr>
                <w:lang w:val="en-GB"/>
              </w:rPr>
              <w:t>Number of hours of individual student work</w:t>
            </w:r>
          </w:p>
          <w:p w14:paraId="3F5F1357" w14:textId="77777777" w:rsidR="001856FB" w:rsidRDefault="001856FB">
            <w:pPr>
              <w:spacing w:after="0" w:line="240" w:lineRule="auto"/>
              <w:rPr>
                <w:i/>
                <w:sz w:val="18"/>
                <w:szCs w:val="18"/>
                <w:lang w:val="en-GB"/>
              </w:rPr>
            </w:pPr>
          </w:p>
        </w:tc>
        <w:tc>
          <w:tcPr>
            <w:tcW w:w="4605" w:type="dxa"/>
            <w:shd w:val="clear" w:color="auto" w:fill="auto"/>
          </w:tcPr>
          <w:p w14:paraId="3D75C0A1" w14:textId="10E663CE" w:rsidR="001856FB" w:rsidRDefault="00051FEE">
            <w:pPr>
              <w:spacing w:after="0" w:line="240" w:lineRule="auto"/>
              <w:rPr>
                <w:b/>
                <w:lang w:val="en-GB"/>
              </w:rPr>
            </w:pPr>
            <w:r>
              <w:rPr>
                <w:b/>
                <w:lang w:val="en-GB"/>
              </w:rPr>
              <w:t>10</w:t>
            </w:r>
          </w:p>
        </w:tc>
      </w:tr>
    </w:tbl>
    <w:p w14:paraId="64CC7AB4" w14:textId="77777777" w:rsidR="001856FB" w:rsidRDefault="001856FB">
      <w:pPr>
        <w:spacing w:after="0"/>
        <w:rPr>
          <w:b/>
          <w:lang w:val="en-GB"/>
        </w:rPr>
      </w:pPr>
    </w:p>
    <w:p w14:paraId="138C3544" w14:textId="77777777" w:rsidR="001856FB" w:rsidRDefault="00C43722">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1856FB" w14:paraId="433BDBCD" w14:textId="77777777">
        <w:tc>
          <w:tcPr>
            <w:tcW w:w="9212" w:type="dxa"/>
            <w:shd w:val="clear" w:color="auto" w:fill="auto"/>
          </w:tcPr>
          <w:p w14:paraId="04E43E6F" w14:textId="77777777" w:rsidR="001856FB" w:rsidRDefault="00C43722">
            <w:pPr>
              <w:spacing w:after="0" w:line="240" w:lineRule="auto"/>
              <w:rPr>
                <w:lang w:val="en-GB"/>
              </w:rPr>
            </w:pPr>
            <w:r>
              <w:rPr>
                <w:lang w:val="en-GB"/>
              </w:rPr>
              <w:t>Basic literature</w:t>
            </w:r>
          </w:p>
        </w:tc>
      </w:tr>
      <w:tr w:rsidR="00051FEE" w:rsidRPr="00051FEE" w14:paraId="6D0179BA" w14:textId="77777777" w:rsidTr="00E56106">
        <w:tc>
          <w:tcPr>
            <w:tcW w:w="9212" w:type="dxa"/>
            <w:shd w:val="clear" w:color="auto" w:fill="auto"/>
          </w:tcPr>
          <w:p w14:paraId="6697EA39" w14:textId="77777777" w:rsidR="00051FEE" w:rsidRPr="00051FEE" w:rsidRDefault="00051FEE" w:rsidP="00E56106">
            <w:pPr>
              <w:spacing w:after="0" w:line="240" w:lineRule="auto"/>
              <w:rPr>
                <w:lang w:val="en-US"/>
              </w:rPr>
            </w:pPr>
            <w:proofErr w:type="spellStart"/>
            <w:r w:rsidRPr="00051FEE">
              <w:rPr>
                <w:rFonts w:ascii="Arial" w:hAnsi="Arial" w:cs="Arial"/>
                <w:color w:val="333333"/>
                <w:shd w:val="clear" w:color="auto" w:fill="EEEEEE"/>
                <w:lang w:val="en-US"/>
              </w:rPr>
              <w:t>Atton</w:t>
            </w:r>
            <w:proofErr w:type="spellEnd"/>
            <w:r w:rsidRPr="00051FEE">
              <w:rPr>
                <w:rFonts w:ascii="Arial" w:hAnsi="Arial" w:cs="Arial"/>
                <w:color w:val="333333"/>
                <w:shd w:val="clear" w:color="auto" w:fill="EEEEEE"/>
                <w:lang w:val="en-US"/>
              </w:rPr>
              <w:t>, Chris. (2002). Alternative Media. Thousand Oaks, CA: Sage Publications.</w:t>
            </w:r>
            <w:r w:rsidRPr="00051FEE">
              <w:rPr>
                <w:rFonts w:ascii="Arial" w:hAnsi="Arial" w:cs="Arial"/>
                <w:color w:val="333333"/>
                <w:lang w:val="en-US"/>
              </w:rPr>
              <w:br/>
            </w:r>
            <w:proofErr w:type="spellStart"/>
            <w:r w:rsidRPr="00051FEE">
              <w:rPr>
                <w:rFonts w:ascii="Arial" w:hAnsi="Arial" w:cs="Arial"/>
                <w:color w:val="333333"/>
                <w:shd w:val="clear" w:color="auto" w:fill="EEEEEE"/>
                <w:lang w:val="en-US"/>
              </w:rPr>
              <w:t>Atton</w:t>
            </w:r>
            <w:proofErr w:type="spellEnd"/>
            <w:r w:rsidRPr="00051FEE">
              <w:rPr>
                <w:rFonts w:ascii="Arial" w:hAnsi="Arial" w:cs="Arial"/>
                <w:color w:val="333333"/>
                <w:shd w:val="clear" w:color="auto" w:fill="EEEEEE"/>
                <w:lang w:val="en-US"/>
              </w:rPr>
              <w:t>, C. (2002). "Approaching Alternative Media: Theory and Methodology." In Alternative Media. Thousand Oaks: Sage Publications.</w:t>
            </w:r>
            <w:r w:rsidRPr="00051FEE">
              <w:rPr>
                <w:rFonts w:ascii="Arial" w:hAnsi="Arial" w:cs="Arial"/>
                <w:color w:val="333333"/>
                <w:lang w:val="en-US"/>
              </w:rPr>
              <w:br/>
            </w:r>
            <w:r w:rsidRPr="00051FEE">
              <w:rPr>
                <w:rFonts w:ascii="Arial" w:hAnsi="Arial" w:cs="Arial"/>
                <w:color w:val="333333"/>
                <w:shd w:val="clear" w:color="auto" w:fill="EEEEEE"/>
                <w:lang w:val="en-US"/>
              </w:rPr>
              <w:t>Fuchs, Christian (June 3, 2010). "Alternative Media as Critical Media". Sage Journals. 13: 20.</w:t>
            </w:r>
            <w:r w:rsidRPr="00051FEE">
              <w:rPr>
                <w:rFonts w:ascii="Arial" w:hAnsi="Arial" w:cs="Arial"/>
                <w:color w:val="333333"/>
                <w:lang w:val="en-US"/>
              </w:rPr>
              <w:br/>
            </w:r>
            <w:r w:rsidRPr="00051FEE">
              <w:rPr>
                <w:rFonts w:ascii="Arial" w:hAnsi="Arial" w:cs="Arial"/>
                <w:color w:val="333333"/>
                <w:shd w:val="clear" w:color="auto" w:fill="EEEEEE"/>
                <w:lang w:val="en-US"/>
              </w:rPr>
              <w:t xml:space="preserve">Rodriguez, C. (2001). "From Alternative Media to 'Citizens' Media." In Fissures in the Mediascape. </w:t>
            </w:r>
            <w:proofErr w:type="spellStart"/>
            <w:r w:rsidRPr="00051FEE">
              <w:rPr>
                <w:rFonts w:ascii="Arial" w:hAnsi="Arial" w:cs="Arial"/>
                <w:color w:val="333333"/>
                <w:shd w:val="clear" w:color="auto" w:fill="EEEEEE"/>
                <w:lang w:val="en-US"/>
              </w:rPr>
              <w:t>Creskill</w:t>
            </w:r>
            <w:proofErr w:type="spellEnd"/>
            <w:r w:rsidRPr="00051FEE">
              <w:rPr>
                <w:rFonts w:ascii="Arial" w:hAnsi="Arial" w:cs="Arial"/>
                <w:color w:val="333333"/>
                <w:shd w:val="clear" w:color="auto" w:fill="EEEEEE"/>
                <w:lang w:val="en-US"/>
              </w:rPr>
              <w:t>, NJ: Hampton Press.</w:t>
            </w:r>
            <w:r w:rsidRPr="00051FEE">
              <w:rPr>
                <w:rFonts w:ascii="Arial" w:hAnsi="Arial" w:cs="Arial"/>
                <w:color w:val="333333"/>
                <w:lang w:val="en-US"/>
              </w:rPr>
              <w:br/>
            </w:r>
            <w:proofErr w:type="spellStart"/>
            <w:r w:rsidRPr="00051FEE">
              <w:rPr>
                <w:rFonts w:ascii="Arial" w:hAnsi="Arial" w:cs="Arial"/>
                <w:color w:val="333333"/>
                <w:shd w:val="clear" w:color="auto" w:fill="EEEEEE"/>
                <w:lang w:val="en-US"/>
              </w:rPr>
              <w:t>Carpentiere</w:t>
            </w:r>
            <w:proofErr w:type="spellEnd"/>
            <w:r w:rsidRPr="00051FEE">
              <w:rPr>
                <w:rFonts w:ascii="Arial" w:hAnsi="Arial" w:cs="Arial"/>
                <w:color w:val="333333"/>
                <w:shd w:val="clear" w:color="auto" w:fill="EEEEEE"/>
                <w:lang w:val="en-US"/>
              </w:rPr>
              <w:t>, Nico (2011). Media and Participation: A Site of Ideological Democratic Struggle. Chicago: Intellect. pp. 55–64.</w:t>
            </w:r>
          </w:p>
        </w:tc>
      </w:tr>
      <w:tr w:rsidR="001856FB" w:rsidRPr="00051FEE" w14:paraId="500D79D5" w14:textId="77777777">
        <w:tc>
          <w:tcPr>
            <w:tcW w:w="9212" w:type="dxa"/>
            <w:shd w:val="clear" w:color="auto" w:fill="auto"/>
          </w:tcPr>
          <w:p w14:paraId="4CFB55E7" w14:textId="77777777" w:rsidR="00051FEE" w:rsidRDefault="00051FEE" w:rsidP="00051FEE">
            <w:pPr>
              <w:rPr>
                <w:rFonts w:ascii="Arial" w:hAnsi="Arial" w:cs="Arial"/>
                <w:color w:val="333333"/>
                <w:shd w:val="clear" w:color="auto" w:fill="EEEEEE"/>
                <w:lang w:val="en-US"/>
              </w:rPr>
            </w:pPr>
            <w:proofErr w:type="spellStart"/>
            <w:r w:rsidRPr="00051FEE">
              <w:rPr>
                <w:rFonts w:ascii="Arial" w:hAnsi="Arial" w:cs="Arial"/>
                <w:color w:val="333333"/>
                <w:shd w:val="clear" w:color="auto" w:fill="EEEEEE"/>
                <w:lang w:val="en-US"/>
              </w:rPr>
              <w:t>Lasica</w:t>
            </w:r>
            <w:proofErr w:type="spellEnd"/>
            <w:r w:rsidRPr="00051FEE">
              <w:rPr>
                <w:rFonts w:ascii="Arial" w:hAnsi="Arial" w:cs="Arial"/>
                <w:color w:val="333333"/>
                <w:shd w:val="clear" w:color="auto" w:fill="EEEEEE"/>
                <w:lang w:val="en-US"/>
              </w:rPr>
              <w:t xml:space="preserve"> J.D., What is Participatory Journalism? , http://www.ojr.org/ojr/workplace/1060217106.php, 19-01-2011.</w:t>
            </w:r>
            <w:r w:rsidRPr="00051FEE">
              <w:rPr>
                <w:rFonts w:ascii="Arial" w:hAnsi="Arial" w:cs="Arial"/>
                <w:color w:val="333333"/>
                <w:lang w:val="en-US"/>
              </w:rPr>
              <w:br/>
            </w:r>
            <w:r w:rsidRPr="00EB48C0">
              <w:rPr>
                <w:rFonts w:ascii="Arial" w:hAnsi="Arial" w:cs="Arial"/>
                <w:color w:val="333333"/>
                <w:shd w:val="clear" w:color="auto" w:fill="EEEEEE"/>
                <w:lang w:val="en-US"/>
              </w:rPr>
              <w:t>Bowman Shayne, Willis Chris, We Media, How audiences are shaping the future of news and information,, The Media Center at the American Press Institute, 2003, http://www.hypergene.net/wemedia/weblog.php, 10-01-2011.</w:t>
            </w:r>
            <w:r w:rsidRPr="00EB48C0">
              <w:rPr>
                <w:rFonts w:ascii="Arial" w:hAnsi="Arial" w:cs="Arial"/>
                <w:color w:val="333333"/>
                <w:lang w:val="en-US"/>
              </w:rPr>
              <w:br/>
            </w:r>
            <w:proofErr w:type="spellStart"/>
            <w:r w:rsidRPr="00EB48C0">
              <w:rPr>
                <w:rFonts w:ascii="Arial" w:hAnsi="Arial" w:cs="Arial"/>
                <w:color w:val="333333"/>
                <w:shd w:val="clear" w:color="auto" w:fill="EEEEEE"/>
                <w:lang w:val="en-US"/>
              </w:rPr>
              <w:t>Witschgde</w:t>
            </w:r>
            <w:proofErr w:type="spellEnd"/>
            <w:r w:rsidRPr="00EB48C0">
              <w:rPr>
                <w:rFonts w:ascii="Arial" w:hAnsi="Arial" w:cs="Arial"/>
                <w:color w:val="333333"/>
                <w:shd w:val="clear" w:color="auto" w:fill="EEEEEE"/>
                <w:lang w:val="en-US"/>
              </w:rPr>
              <w:t xml:space="preserve"> Tamara, Street journalists versus \'ailing journalists\'?, http://www.opendemocracy.net/article/street-journalists-as-an-answer-to-ailing-journalism, 10-01-2011.</w:t>
            </w:r>
          </w:p>
          <w:p w14:paraId="16FAC06D" w14:textId="611B61F9" w:rsidR="00051FEE" w:rsidRDefault="00051FEE" w:rsidP="00051FEE">
            <w:pPr>
              <w:rPr>
                <w:rFonts w:ascii="Arial" w:hAnsi="Arial" w:cs="Arial"/>
                <w:color w:val="333333"/>
                <w:shd w:val="clear" w:color="auto" w:fill="EEEEEE"/>
                <w:lang w:val="en-US"/>
              </w:rPr>
            </w:pPr>
            <w:r w:rsidRPr="00EB48C0">
              <w:rPr>
                <w:rFonts w:ascii="Arial" w:hAnsi="Arial" w:cs="Arial"/>
                <w:color w:val="333333"/>
                <w:shd w:val="clear" w:color="auto" w:fill="EEEEEE"/>
                <w:lang w:val="en-US"/>
              </w:rPr>
              <w:t>Jensen Jens, Interactivity. Tracking a New Concept in Media and Communication Studies, http://www.nordicom.gu.se/common/publ_pdf/38_jensen.pdf, 28-03-2011.</w:t>
            </w:r>
          </w:p>
          <w:p w14:paraId="6A6C1924" w14:textId="7EA1393A" w:rsidR="00AA29A2" w:rsidRPr="00AA29A2" w:rsidRDefault="00AA29A2">
            <w:pPr>
              <w:spacing w:after="0" w:line="240" w:lineRule="auto"/>
              <w:rPr>
                <w:lang w:val="en-US"/>
              </w:rPr>
            </w:pPr>
          </w:p>
        </w:tc>
      </w:tr>
    </w:tbl>
    <w:p w14:paraId="122D783A" w14:textId="77777777" w:rsidR="001856FB" w:rsidRDefault="001856FB">
      <w:pPr>
        <w:spacing w:after="0"/>
        <w:rPr>
          <w:b/>
          <w:lang w:val="en-GB"/>
        </w:rPr>
      </w:pPr>
    </w:p>
    <w:p w14:paraId="7569F859" w14:textId="77777777" w:rsidR="001856FB" w:rsidRDefault="001856FB"/>
    <w:sectPr w:rsidR="001856FB">
      <w:headerReference w:type="default" r:id="rId8"/>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F01B" w14:textId="77777777" w:rsidR="005F6A80" w:rsidRDefault="005F6A80">
      <w:pPr>
        <w:spacing w:after="0" w:line="240" w:lineRule="auto"/>
      </w:pPr>
      <w:r>
        <w:separator/>
      </w:r>
    </w:p>
  </w:endnote>
  <w:endnote w:type="continuationSeparator" w:id="0">
    <w:p w14:paraId="101D553D" w14:textId="77777777" w:rsidR="005F6A80" w:rsidRDefault="005F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3503" w14:textId="77777777" w:rsidR="005F6A80" w:rsidRDefault="005F6A80">
      <w:pPr>
        <w:spacing w:after="0" w:line="240" w:lineRule="auto"/>
      </w:pPr>
      <w:r>
        <w:separator/>
      </w:r>
    </w:p>
  </w:footnote>
  <w:footnote w:type="continuationSeparator" w:id="0">
    <w:p w14:paraId="5E0486C8" w14:textId="77777777" w:rsidR="005F6A80" w:rsidRDefault="005F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FB"/>
    <w:rsid w:val="0003760F"/>
    <w:rsid w:val="00051FEE"/>
    <w:rsid w:val="000E7D55"/>
    <w:rsid w:val="00113114"/>
    <w:rsid w:val="001452DA"/>
    <w:rsid w:val="00176ED7"/>
    <w:rsid w:val="001856FB"/>
    <w:rsid w:val="001C4EAB"/>
    <w:rsid w:val="001E4644"/>
    <w:rsid w:val="00345E3E"/>
    <w:rsid w:val="004E6A58"/>
    <w:rsid w:val="005A1D79"/>
    <w:rsid w:val="005F6A80"/>
    <w:rsid w:val="006201B5"/>
    <w:rsid w:val="00715ED7"/>
    <w:rsid w:val="0081118A"/>
    <w:rsid w:val="008318D1"/>
    <w:rsid w:val="008741DB"/>
    <w:rsid w:val="008956DB"/>
    <w:rsid w:val="008C450D"/>
    <w:rsid w:val="00931C31"/>
    <w:rsid w:val="009C7EB8"/>
    <w:rsid w:val="009D2005"/>
    <w:rsid w:val="009D3C9E"/>
    <w:rsid w:val="00AA29A2"/>
    <w:rsid w:val="00C43722"/>
    <w:rsid w:val="00D41A8E"/>
    <w:rsid w:val="00D52B63"/>
    <w:rsid w:val="00D549C7"/>
    <w:rsid w:val="00E27CCA"/>
    <w:rsid w:val="00E4396F"/>
    <w:rsid w:val="00EA01F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15:docId w15:val="{90D9A337-562C-4025-894C-5255FCD0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6B74-15DD-4B4B-8A24-00F04436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3897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Joanna Szegda</cp:lastModifiedBy>
  <cp:revision>2</cp:revision>
  <cp:lastPrinted>2019-01-23T11:10:00Z</cp:lastPrinted>
  <dcterms:created xsi:type="dcterms:W3CDTF">2021-11-08T13:06:00Z</dcterms:created>
  <dcterms:modified xsi:type="dcterms:W3CDTF">2021-11-08T13:06:00Z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