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KARTA PRZEDMIOTU </w:t>
      </w:r>
    </w:p>
    <w:p w:rsidR="00000000" w:rsidDel="00000000" w:rsidP="00000000" w:rsidRDefault="00000000" w:rsidRPr="00000000" w14:paraId="00000002">
      <w:pPr>
        <w:spacing w:after="200" w:line="276" w:lineRule="auto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i w:val="1"/>
          <w:sz w:val="22"/>
          <w:szCs w:val="22"/>
          <w:highlight w:val="white"/>
          <w:rtl w:val="0"/>
        </w:rPr>
        <w:t xml:space="preserve">Cykl kształcenia od roku akademickiego: 2022/23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425.19685039370086" w:right="0" w:hanging="425.19685039370086"/>
        <w:jc w:val="left"/>
        <w:rPr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Dane podstawowe</w:t>
      </w:r>
    </w:p>
    <w:tbl>
      <w:tblPr>
        <w:tblStyle w:val="Table1"/>
        <w:tblW w:w="9210.0" w:type="dxa"/>
        <w:jc w:val="left"/>
        <w:tblInd w:w="250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4606"/>
        <w:gridCol w:w="4604"/>
        <w:tblGridChange w:id="0">
          <w:tblGrid>
            <w:gridCol w:w="4606"/>
            <w:gridCol w:w="4604"/>
          </w:tblGrid>
        </w:tblGridChange>
      </w:tblGrid>
      <w:tr>
        <w:trPr>
          <w:cantSplit w:val="0"/>
          <w:trHeight w:val="48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Nazwa przedmiotu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Praktyczna nauka języka angielskiego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–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pisanie akademickie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Nazwa przedmiotu w języku angielskim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Practical English – Academic writing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Kierunek studiów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Filologia angielska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Poziom studiów (I, II, jednolite magisterskie)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Forma studiów (stacjonarne, niestacjonarne)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stacjonarne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Dyscyplina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Literaturoznawstwo, Językoznawstwo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Język wykładowy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Język angielski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195.0" w:type="dxa"/>
        <w:jc w:val="left"/>
        <w:tblInd w:w="252.99999999999997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4635"/>
        <w:gridCol w:w="4560"/>
        <w:tblGridChange w:id="0">
          <w:tblGrid>
            <w:gridCol w:w="4635"/>
            <w:gridCol w:w="4560"/>
          </w:tblGrid>
        </w:tblGridChange>
      </w:tblGrid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Koordynator przedmiotu/osoba odpowiedzialna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dr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Anna Prażmowska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40" w:right="0" w:hanging="54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255.0" w:type="dxa"/>
        <w:jc w:val="left"/>
        <w:tblInd w:w="252.99999999999997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2550"/>
        <w:gridCol w:w="2235"/>
        <w:gridCol w:w="2235"/>
        <w:gridCol w:w="2235"/>
        <w:tblGridChange w:id="0">
          <w:tblGrid>
            <w:gridCol w:w="2550"/>
            <w:gridCol w:w="2235"/>
            <w:gridCol w:w="2235"/>
            <w:gridCol w:w="2235"/>
          </w:tblGrid>
        </w:tblGridChange>
      </w:tblGrid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Forma zajęć </w:t>
            </w:r>
            <w:r w:rsidDel="00000000" w:rsidR="00000000" w:rsidRPr="00000000">
              <w:rPr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(katalog zamknięty ze słownika)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Liczba godzin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semestr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Punkty ECTS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wykład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konwersatorium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ćwiczenia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75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IV,V, 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laboratorium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warsztaty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seminarium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proseminarium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lektorat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praktyki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zajęcia terenowe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pracownia dyplomowa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translatorium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wizyta studyjna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510.0" w:type="dxa"/>
        <w:jc w:val="left"/>
        <w:tblInd w:w="26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2535"/>
        <w:gridCol w:w="6975"/>
        <w:tblGridChange w:id="0">
          <w:tblGrid>
            <w:gridCol w:w="2535"/>
            <w:gridCol w:w="6975"/>
          </w:tblGrid>
        </w:tblGridChange>
      </w:tblGrid>
      <w:tr>
        <w:trPr>
          <w:cantSplit w:val="0"/>
          <w:trHeight w:val="72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Wymagania wstępne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Poziom znajomości języka angielskiego przynajmniej na poziomie B2+.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Umiejętność poprawnej konstrukcji eseju.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425.19685039370086" w:right="0" w:hanging="425.19685039370086"/>
        <w:jc w:val="left"/>
        <w:rPr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Cele kształcenia dla przedmiotu </w:t>
      </w:r>
    </w:p>
    <w:tbl>
      <w:tblPr>
        <w:tblStyle w:val="Table5"/>
        <w:tblW w:w="9480.0" w:type="dxa"/>
        <w:jc w:val="left"/>
        <w:tblInd w:w="29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9480"/>
        <w:tblGridChange w:id="0">
          <w:tblGrid>
            <w:gridCol w:w="9480"/>
          </w:tblGrid>
        </w:tblGridChange>
      </w:tblGrid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C1 Nabycie umiejętności poprawnego rozróżniania rodzajów tekstów akademickich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C2 Umiejętność stosowania stylu akademickiego w tworzeniu własnych tekstów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C3 Nabycie umiejętności parafrazowania, cytowania oraz komentowania tekstów akademickich we własnej pracy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425.19685039370086" w:right="0" w:hanging="425.19685039370086"/>
        <w:jc w:val="left"/>
        <w:rPr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Efekty uczenia się dla przedmiotu wraz z odniesieniem do efektów kierunkowych</w:t>
      </w:r>
    </w:p>
    <w:tbl>
      <w:tblPr>
        <w:tblStyle w:val="Table6"/>
        <w:tblW w:w="8624.0" w:type="dxa"/>
        <w:jc w:val="left"/>
        <w:tblInd w:w="56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1027"/>
        <w:gridCol w:w="5572"/>
        <w:gridCol w:w="2025"/>
        <w:tblGridChange w:id="0">
          <w:tblGrid>
            <w:gridCol w:w="1027"/>
            <w:gridCol w:w="5572"/>
            <w:gridCol w:w="2025"/>
          </w:tblGrid>
        </w:tblGridChange>
      </w:tblGrid>
      <w:tr>
        <w:trPr>
          <w:cantSplit w:val="0"/>
          <w:trHeight w:val="72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Symbol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Opis efektu przedmiotowego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Odniesienie do efektu kierunkowego</w:t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WIEDZA</w:t>
            </w:r>
          </w:p>
        </w:tc>
      </w:tr>
      <w:tr>
        <w:trPr>
          <w:cantSplit w:val="0"/>
          <w:trHeight w:val="96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W_01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Student rozpoznaje podstawowe cechy tekstów akademickich w języku angielskim tworzonych w subdyscyplinach językoznawstwa ogólnego i literaturoznawstwa.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K_W06, K_W01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W_02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Student definiuje terminologię z dziedziny czytania i tworzenia tekstów akademickich w j. angielskim.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K_W01</w:t>
            </w:r>
          </w:p>
        </w:tc>
      </w:tr>
      <w:tr>
        <w:trPr>
          <w:cantSplit w:val="0"/>
          <w:trHeight w:val="7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W_03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Student zna zasady cytowania oraz parafrazowania tekstów akademickich, ze szczególnym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uwzględnieniem 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zasad poszanowania własności intelektualnej.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K_W08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UMIEJĘTNOŚCI</w:t>
            </w:r>
          </w:p>
        </w:tc>
      </w:tr>
      <w:tr>
        <w:trPr>
          <w:cantSplit w:val="0"/>
          <w:trHeight w:val="133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U_01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Student wykazuje się odpowiednią do poziomu III roku studiów I stopnia wiedzą teoretyczną i praktyczn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ą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znajomością j. angielskiego w zakresie czytania i tworzenia streszczeń i syntez tekstów akademickich.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br w:type="textWrapping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K_U04, K_U07, K_U05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U_02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Student poprawnie używa języka angielskiego w piśmie, w szczególności tworząc streszczenia i syntezy tekstów w rejestrze akademickim.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K_U04, K_U07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1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U_03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Student rozwija swoją wiedzę i umiejętności praktyczne związane z czytaniem i tworzeniem tekstów akademickich,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zarówno samodzielnie, jak i w pracy w grupie, 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korzystając z różnych źródeł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(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słowniki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specjalistyczne, opisy wariantów języka, materiały multimedialne, sieć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)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oraz kierując się wskazówkami opiekuna.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K_U09, K_U08, K_U01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KOMPETENCJE SPOŁECZNE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K_01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Student zachowuje krytycyzm w stosunku do tworzonych przez siebie tekstów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i 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analizy tekstów innych.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K_K01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K_02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Student wykazuje otwartość na uwagi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p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rowadzącego dotyczące tworzonych prac pisemnych.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K_K02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K_03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Student dąży do poprawnego stosowania rejestru akademickiego.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K_K03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162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425.19685039370086" w:right="0" w:hanging="425.19685039370086"/>
        <w:jc w:val="left"/>
        <w:rPr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Opis przedmiotu/treści programowe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Celem zajęć jest doskonalenie umiejętności pisania akademickiego w oparciu o teksty źródłowe. Zajęcia poruszają takie zagadnienia jak: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streszczanie/parafrazowanie tekstów akademickich;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poprawne cytowanie oraz sporządzanie przypisów bibliograficznych;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konstruowanie poprawnego argumentu w oparciu o teksty źródłowe;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łączenie różnych źródeł w spójny argument;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poprawa stylu ze szczególnym naciskiem na formal register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widowControl w:val="0"/>
        <w:spacing w:after="24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Zajęcia w IV semestrze obejmują następujące tematy:</w:t>
      </w:r>
    </w:p>
    <w:p w:rsidR="00000000" w:rsidDel="00000000" w:rsidP="00000000" w:rsidRDefault="00000000" w:rsidRPr="00000000" w14:paraId="00000090">
      <w:pPr>
        <w:widowControl w:val="0"/>
        <w:numPr>
          <w:ilvl w:val="0"/>
          <w:numId w:val="7"/>
        </w:numPr>
        <w:spacing w:after="0" w:afterAutospacing="0" w:before="240" w:lineRule="auto"/>
        <w:ind w:left="720" w:hanging="360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Introduction; Characteristics of academic writing</w:t>
      </w:r>
    </w:p>
    <w:p w:rsidR="00000000" w:rsidDel="00000000" w:rsidP="00000000" w:rsidRDefault="00000000" w:rsidRPr="00000000" w14:paraId="00000091">
      <w:pPr>
        <w:widowControl w:val="0"/>
        <w:numPr>
          <w:ilvl w:val="0"/>
          <w:numId w:val="7"/>
        </w:numPr>
        <w:spacing w:after="0" w:afterAutospacing="0" w:before="0" w:beforeAutospacing="0" w:lineRule="auto"/>
        <w:ind w:left="720" w:hanging="360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Academic style: formal register and vocabulary</w:t>
      </w:r>
    </w:p>
    <w:p w:rsidR="00000000" w:rsidDel="00000000" w:rsidP="00000000" w:rsidRDefault="00000000" w:rsidRPr="00000000" w14:paraId="00000092">
      <w:pPr>
        <w:widowControl w:val="0"/>
        <w:numPr>
          <w:ilvl w:val="0"/>
          <w:numId w:val="7"/>
        </w:numPr>
        <w:spacing w:after="0" w:afterAutospacing="0" w:before="0" w:beforeAutospacing="0" w:lineRule="auto"/>
        <w:ind w:left="720" w:hanging="360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Academic style: grammar</w:t>
      </w:r>
    </w:p>
    <w:p w:rsidR="00000000" w:rsidDel="00000000" w:rsidP="00000000" w:rsidRDefault="00000000" w:rsidRPr="00000000" w14:paraId="00000093">
      <w:pPr>
        <w:widowControl w:val="0"/>
        <w:numPr>
          <w:ilvl w:val="0"/>
          <w:numId w:val="7"/>
        </w:numPr>
        <w:spacing w:after="0" w:afterAutospacing="0" w:before="0" w:beforeAutospacing="0" w:lineRule="auto"/>
        <w:ind w:left="720" w:hanging="360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Academic style: punctuation and abbreviations</w:t>
      </w:r>
    </w:p>
    <w:p w:rsidR="00000000" w:rsidDel="00000000" w:rsidP="00000000" w:rsidRDefault="00000000" w:rsidRPr="00000000" w14:paraId="00000094">
      <w:pPr>
        <w:widowControl w:val="0"/>
        <w:numPr>
          <w:ilvl w:val="0"/>
          <w:numId w:val="7"/>
        </w:numPr>
        <w:spacing w:after="0" w:afterAutospacing="0" w:before="0" w:beforeAutospacing="0" w:lineRule="auto"/>
        <w:ind w:left="720" w:hanging="360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Academic style: avoiding cliches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Preparing to write: researching, reading and note-making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Zajęcia w V semestrze obejmują następujące tematy: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Academic style – revision (formal register and vocabulary, grammar, punctuation)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Title and thesis statement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What is plagiarism and how to avoid it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Presenting others’ ideas: paraphrase, summary, synthesis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References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Paragraphs, coherence and cohesion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Cause and effect, comparison and contrast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Introductions and conclusions</w:t>
      </w:r>
    </w:p>
    <w:p w:rsidR="00000000" w:rsidDel="00000000" w:rsidP="00000000" w:rsidRDefault="00000000" w:rsidRPr="00000000" w14:paraId="000000A0">
      <w:pPr>
        <w:widowControl w:val="0"/>
        <w:numPr>
          <w:ilvl w:val="0"/>
          <w:numId w:val="4"/>
        </w:numPr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Abstracts</w: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widowControl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Zajęcia w VI semestrze obejmują następujące tematy: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Common mistakes in academic writing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Argument and discussion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Avoiding repetition, redundancy and vague language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Cautious language vs. emphasis</w:t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Definitions, examples, tables, figures and graphs</w:t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Proofreading, formatting and submission checklist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425.19685039370086" w:right="0" w:hanging="425.19685039370086"/>
        <w:jc w:val="left"/>
        <w:rPr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Metody realizacji i weryfikacji efektów uczenia się</w:t>
      </w:r>
    </w:p>
    <w:tbl>
      <w:tblPr>
        <w:tblStyle w:val="Table7"/>
        <w:tblW w:w="9066.0" w:type="dxa"/>
        <w:jc w:val="left"/>
        <w:tblInd w:w="56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1079"/>
        <w:gridCol w:w="2651"/>
        <w:gridCol w:w="2792"/>
        <w:gridCol w:w="2544"/>
        <w:tblGridChange w:id="0">
          <w:tblGrid>
            <w:gridCol w:w="1079"/>
            <w:gridCol w:w="2651"/>
            <w:gridCol w:w="2792"/>
            <w:gridCol w:w="2544"/>
          </w:tblGrid>
        </w:tblGridChange>
      </w:tblGrid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Symbol efektu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Metody dydaktyczne</w:t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(lista wyboru)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Metody weryfikacji</w:t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(lista wyboru)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Sposoby dokumentacji</w:t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(lista wyboru)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WIEDZA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W_01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Miniwykład wprowadzający / Wyjaśnienie poszczególnych zagadnień; 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Dyskusja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; 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Praca z</w:t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tekstem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Kolokwium / Test / Sprawdzian pisemny; 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Praca pisemna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Uzupełnione i ocenione kolokwium / test / sprawdzian pisemny; 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Oceniony tekst pracy</w:t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pisemnej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W_02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Miniwykład wprowadzający / Wyjaśnienie poszczególnych zagadnień; 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Dyskusja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; 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Praca z</w:t>
            </w:r>
          </w:p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tekstem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Kolokwium / Test / Sprawdzian pisemny; 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Praca pisemna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Uzupełnione i ocenione kolokwium / test / sprawdzian pisemny; 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Oceniony tekst pracy</w:t>
            </w:r>
          </w:p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pisemnej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W_03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Miniwykład wprowadzający / Wyjaśnienie poszczególnych zagadnień; 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Dyskusja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; 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Praca z</w:t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tekstem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Kolokwium / Test / Sprawdzian pisemny; 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Praca pisemna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Uzupełnione i ocenione kolokwium / test / sprawdzian pisemny; 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Oceniony tekst pracy</w:t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pisemnej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UMIEJĘTNOŚCI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U_01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Dyskusja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; 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Analiza tekstu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; 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Burza mózgów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; Ćwiczenia praktyczne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Kolokwium / Test / Sprawdzian pisemny; 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Praca pisemna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Uzupełnione i ocenione kolokwium / test / sprawdzian pisemny; 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Oceniony tekst pracy</w:t>
            </w:r>
          </w:p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pisemnej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U_02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Dyskusja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; 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Analiza tekstu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; 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Burza mózgów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; Ćwiczenia praktyczne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Praca pisemna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Oceniony tekst pracy</w:t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pisemnej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U_03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Dyskusja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; 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Analiza tekstu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; 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Praca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zespołowa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Burza mózgów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; Ćwiczenia praktyczne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Praca pisemna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Oceniony tekst pracy</w:t>
            </w:r>
          </w:p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pisemnej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KOMPETENCJE SPOŁECZNE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K_01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Dyskusja/Rozmowa</w:t>
            </w:r>
          </w:p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Sokratyczna; Praca w grupach w różnych rolach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Obserwacja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Zapis w karcie ocen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K_02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Dyskusja/Rozmowa</w:t>
            </w:r>
          </w:p>
          <w:p w:rsidR="00000000" w:rsidDel="00000000" w:rsidP="00000000" w:rsidRDefault="00000000" w:rsidRPr="00000000" w14:paraId="000000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Sokratyczna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Obserwacja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Zapis w karcie ocen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K_03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Dyskusja/Rozmowa</w:t>
            </w:r>
          </w:p>
          <w:p w:rsidR="00000000" w:rsidDel="00000000" w:rsidP="00000000" w:rsidRDefault="00000000" w:rsidRPr="00000000" w14:paraId="000000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Sokratyczna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Obserwacja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Zapis w karcie ocen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1620" w:right="0" w:firstLine="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keepNext w:val="1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425.19685039370086" w:right="0" w:hanging="425.19685039370086"/>
        <w:jc w:val="left"/>
        <w:rPr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Kryteria oceny, wagi…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Stosuje się metodę </w:t>
      </w:r>
      <w:r w:rsidDel="00000000" w:rsidR="00000000" w:rsidRPr="00000000">
        <w:rPr>
          <w:i w:val="1"/>
          <w:sz w:val="22"/>
          <w:szCs w:val="22"/>
          <w:rtl w:val="0"/>
        </w:rPr>
        <w:t xml:space="preserve">continuous assessment</w:t>
      </w:r>
      <w:r w:rsidDel="00000000" w:rsidR="00000000" w:rsidRPr="00000000">
        <w:rPr>
          <w:sz w:val="22"/>
          <w:szCs w:val="22"/>
          <w:rtl w:val="0"/>
        </w:rPr>
        <w:t xml:space="preserve">. Na ocenę końcową składają się przede wszystkim wyniki </w:t>
      </w:r>
      <w:r w:rsidDel="00000000" w:rsidR="00000000" w:rsidRPr="00000000">
        <w:rPr>
          <w:sz w:val="22"/>
          <w:szCs w:val="22"/>
          <w:rtl w:val="0"/>
        </w:rPr>
        <w:t xml:space="preserve">prac pisemnych i/lub testów</w:t>
      </w:r>
      <w:r w:rsidDel="00000000" w:rsidR="00000000" w:rsidRPr="00000000">
        <w:rPr>
          <w:sz w:val="22"/>
          <w:szCs w:val="22"/>
          <w:rtl w:val="0"/>
        </w:rPr>
        <w:t xml:space="preserve"> sprawdzających wiedzę i umiejętności praktyczne zdobyte podczas zajęć:</w:t>
      </w:r>
    </w:p>
    <w:p w:rsidR="00000000" w:rsidDel="00000000" w:rsidP="00000000" w:rsidRDefault="00000000" w:rsidRPr="00000000" w14:paraId="000000F3">
      <w:pPr>
        <w:numPr>
          <w:ilvl w:val="0"/>
          <w:numId w:val="9"/>
        </w:numPr>
        <w:ind w:left="720" w:hanging="360"/>
      </w:pPr>
      <w:r w:rsidDel="00000000" w:rsidR="00000000" w:rsidRPr="00000000">
        <w:rPr>
          <w:rtl w:val="0"/>
        </w:rPr>
        <w:t xml:space="preserve">na ocenę końcową w semestrze IV składają się wyniki pracy wykonanej podczas zajęć;</w:t>
      </w:r>
    </w:p>
    <w:p w:rsidR="00000000" w:rsidDel="00000000" w:rsidP="00000000" w:rsidRDefault="00000000" w:rsidRPr="00000000" w14:paraId="000000F4">
      <w:pPr>
        <w:numPr>
          <w:ilvl w:val="0"/>
          <w:numId w:val="9"/>
        </w:numPr>
        <w:spacing w:line="276" w:lineRule="auto"/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na ocenę końcową w semestrze V składają się wyniki dwóch testów i dwóch prac pisemnych (oraz dodatkowo wyniki z prac domowych);</w:t>
      </w:r>
    </w:p>
    <w:p w:rsidR="00000000" w:rsidDel="00000000" w:rsidP="00000000" w:rsidRDefault="00000000" w:rsidRPr="00000000" w14:paraId="000000F5">
      <w:pPr>
        <w:numPr>
          <w:ilvl w:val="0"/>
          <w:numId w:val="9"/>
        </w:numPr>
        <w:spacing w:line="276" w:lineRule="auto"/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na ocenę końcową w semestrze VI składają się wyniki dwóch testów i prac domowych.</w:t>
      </w:r>
    </w:p>
    <w:p w:rsidR="00000000" w:rsidDel="00000000" w:rsidP="00000000" w:rsidRDefault="00000000" w:rsidRPr="00000000" w14:paraId="000000F6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Warunkiem otrzymania zaliczenia kursu jest (i) obecność na zajęciach w wymaganym wymiarze oraz (ii) uzyskanie co najmniej oceny dostatecznej (3) jako średniej ocen cząstkowych. Ocena końcowa uwzględnia również aktywny udział studentów w dyskusjach podczas zajęć.</w:t>
      </w:r>
    </w:p>
    <w:p w:rsidR="00000000" w:rsidDel="00000000" w:rsidP="00000000" w:rsidRDefault="00000000" w:rsidRPr="00000000" w14:paraId="000000F7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Szczegółowe informacje dotyczące komponentów i kryteriów oceny zostaną przedstawione przez prowadzącego na początku każdego semestru.</w:t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570" w:right="0" w:hanging="57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VII.</w:t>
      </w:r>
      <w:r w:rsidDel="00000000" w:rsidR="00000000" w:rsidRPr="00000000">
        <w:rPr>
          <w:sz w:val="22"/>
          <w:szCs w:val="22"/>
          <w:rtl w:val="0"/>
        </w:rPr>
        <w:tab/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Obciążenie pracą studenta</w:t>
      </w:r>
    </w:p>
    <w:tbl>
      <w:tblPr>
        <w:tblStyle w:val="Table8"/>
        <w:tblW w:w="8946.0" w:type="dxa"/>
        <w:jc w:val="left"/>
        <w:tblInd w:w="56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4474"/>
        <w:gridCol w:w="4472"/>
        <w:tblGridChange w:id="0">
          <w:tblGrid>
            <w:gridCol w:w="4474"/>
            <w:gridCol w:w="4472"/>
          </w:tblGrid>
        </w:tblGridChange>
      </w:tblGrid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Forma aktywności studenta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Liczba godzin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Liczba godzin kontaktowych z nauczycielem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Liczba godzin indywidualnej pracy studenta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125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540" w:right="0" w:hanging="54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566.9291338582675" w:right="0" w:hanging="566.9291338582675"/>
        <w:jc w:val="left"/>
        <w:rPr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Literatura</w:t>
      </w:r>
    </w:p>
    <w:tbl>
      <w:tblPr>
        <w:tblStyle w:val="Table9"/>
        <w:tblW w:w="8910.0" w:type="dxa"/>
        <w:jc w:val="left"/>
        <w:tblInd w:w="56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8910"/>
        <w:tblGridChange w:id="0">
          <w:tblGrid>
            <w:gridCol w:w="8910"/>
          </w:tblGrid>
        </w:tblGridChange>
      </w:tblGrid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Literatura podstawow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Literaturę podstawową podaje prowadzący na początku semestru.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Literatura uzupełniająca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6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Bailey, Stephen. 2006/2015. </w:t>
            </w: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Academic Writing – A Handbook for International Students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(2nd/4th edition)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. Routledge.</w:t>
            </w:r>
          </w:p>
          <w:p w:rsidR="00000000" w:rsidDel="00000000" w:rsidP="00000000" w:rsidRDefault="00000000" w:rsidRPr="00000000" w14:paraId="000001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Hamp-Lyons, Liz and Ben Heasley. 2006.</w:t>
            </w: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 Study Writing – A course in writing skills for academic purposes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. Cambridge University Press.</w:t>
            </w:r>
          </w:p>
          <w:p w:rsidR="00000000" w:rsidDel="00000000" w:rsidP="00000000" w:rsidRDefault="00000000" w:rsidRPr="00000000" w14:paraId="000001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McCarthy, Michael and O’Dell, Felicity. 2008. </w:t>
            </w: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Academic Vocabulary in Use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. Cambridge University Press.</w:t>
            </w:r>
          </w:p>
          <w:p w:rsidR="00000000" w:rsidDel="00000000" w:rsidP="00000000" w:rsidRDefault="00000000" w:rsidRPr="00000000" w14:paraId="000001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McCormack, Joan and John Slaght. 2009. </w:t>
            </w: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Extended Writing and Research Skills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. Garnet Publishing Ltd.</w:t>
            </w:r>
          </w:p>
          <w:p w:rsidR="00000000" w:rsidDel="00000000" w:rsidP="00000000" w:rsidRDefault="00000000" w:rsidRPr="00000000" w14:paraId="000001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Sowton, Chris. 2012.</w:t>
            </w: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 50 Steps to Improving Your Academic Writing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. Garnet Publishing Ltd.</w:t>
            </w:r>
          </w:p>
          <w:p w:rsidR="00000000" w:rsidDel="00000000" w:rsidP="00000000" w:rsidRDefault="00000000" w:rsidRPr="00000000" w14:paraId="000001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Van Geyte, Els. 2013. </w:t>
            </w: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Writing: Learn to Write Better Academic Essays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. Collins.</w:t>
            </w:r>
          </w:p>
          <w:p w:rsidR="00000000" w:rsidDel="00000000" w:rsidP="00000000" w:rsidRDefault="00000000" w:rsidRPr="00000000" w14:paraId="000001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Wallwork, Adrian. 2013. </w:t>
            </w: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English for Academic Research – Writing Exercises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. Springer.</w:t>
            </w:r>
          </w:p>
        </w:tc>
      </w:tr>
    </w:tbl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162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40" w:w="11900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right" w:leader="none" w:pos="9046"/>
      </w:tabs>
      <w:spacing w:after="200" w:before="0" w:line="276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Załącznik nr 5 do dokumentacji programowej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5"/>
      <w:numFmt w:val="upperRoman"/>
      <w:lvlText w:val="%1."/>
      <w:lvlJc w:val="left"/>
      <w:pPr>
        <w:ind w:left="1080" w:hanging="72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09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09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09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</w:abstractNum>
  <w:abstractNum w:abstractNumId="2">
    <w:lvl w:ilvl="0">
      <w:start w:val="6"/>
      <w:numFmt w:val="upperRoman"/>
      <w:lvlText w:val="%1."/>
      <w:lvlJc w:val="left"/>
      <w:pPr>
        <w:ind w:left="1080" w:hanging="72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09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09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09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8"/>
      <w:numFmt w:val="upperRoman"/>
      <w:lvlText w:val="%1."/>
      <w:lvlJc w:val="left"/>
      <w:pPr>
        <w:ind w:left="1080" w:hanging="72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09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09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09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</w:abstractNum>
  <w:abstractNum w:abstractNumId="6">
    <w:lvl w:ilvl="0">
      <w:start w:val="1"/>
      <w:numFmt w:val="upperRoman"/>
      <w:lvlText w:val="%1."/>
      <w:lvlJc w:val="left"/>
      <w:pPr>
        <w:ind w:left="1080" w:hanging="72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09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09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09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2"/>
      <w:numFmt w:val="upperRoman"/>
      <w:lvlText w:val="%1."/>
      <w:lvlJc w:val="left"/>
      <w:pPr>
        <w:ind w:left="1080" w:hanging="72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09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09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09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</w:abstractNum>
  <w:abstractNum w:abstractNumId="11">
    <w:lvl w:ilvl="0">
      <w:start w:val="3"/>
      <w:numFmt w:val="upperRoman"/>
      <w:lvlText w:val="%1."/>
      <w:lvlJc w:val="left"/>
      <w:pPr>
        <w:ind w:left="1080" w:hanging="72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09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09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09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</w:abstractNum>
  <w:abstractNum w:abstractNumId="12">
    <w:lvl w:ilvl="0">
      <w:start w:val="4"/>
      <w:numFmt w:val="upperRoman"/>
      <w:lvlText w:val="%1."/>
      <w:lvlJc w:val="left"/>
      <w:pPr>
        <w:ind w:left="1080" w:hanging="72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09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09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09"/>
      </w:pPr>
      <w:rPr>
        <w:b w:val="1"/>
        <w:smallCaps w:val="0"/>
        <w:strike w:val="0"/>
        <w:sz w:val="20"/>
        <w:szCs w:val="2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color="auto" w:fill="auto" w:val="clear"/>
      <w:tabs>
        <w:tab w:val="center" w:pos="4536"/>
        <w:tab w:val="right" w:pos="9072"/>
      </w:tabs>
      <w:suppressAutoHyphens w:val="0"/>
      <w:bidi w:val="0"/>
      <w:spacing w:after="200" w:before="0" w:line="276" w:lineRule="auto"/>
      <w:ind w:left="0" w:right="0" w:firstLine="0"/>
      <w:jc w:val="left"/>
      <w:outlineLvl w:val="9"/>
    </w:pPr>
    <w:rPr>
      <w:rFonts w:ascii="Calibri" w:cs="Calibri" w:eastAsia="Calibri" w:hAnsi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vertAlign w:val="baseline"/>
    </w:rPr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Helvetica Neue" w:eastAsia="Helvetica Neue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200" w:before="0" w:line="276" w:lineRule="auto"/>
      <w:ind w:left="0" w:right="0" w:firstLine="0"/>
      <w:jc w:val="left"/>
      <w:outlineLvl w:val="9"/>
    </w:pPr>
    <w:rPr>
      <w:rFonts w:ascii="Calibri" w:cs="Calibri" w:eastAsia="Calibri" w:hAnsi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vertAlign w:val="baseline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200" w:before="0" w:line="276" w:lineRule="auto"/>
      <w:ind w:left="720" w:right="0" w:firstLine="0"/>
      <w:jc w:val="left"/>
      <w:outlineLvl w:val="9"/>
    </w:pPr>
    <w:rPr>
      <w:rFonts w:ascii="Calibri" w:cs="Calibri" w:eastAsia="Calibri" w:hAnsi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vertAlign w:val="baseline"/>
    </w:rPr>
  </w:style>
  <w:style w:type="numbering" w:styleId="Imported Style 1">
    <w:name w:val="Imported Style 1"/>
    <w:pPr>
      <w:numPr>
        <w:numId w:val="1"/>
      </w:numPr>
    </w:pPr>
  </w:style>
  <w:style w:type="paragraph" w:styleId="Body">
    <w:name w:val="Body"/>
    <w:next w:val="Body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Times New Roman" w:cs="Arial Unicode MS" w:eastAsia="Arial Unicode MS" w:hAnsi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ffffff" w:val="none"/>
      <w:vertAlign w:val="baseline"/>
      <w:lang w:val="en-US"/>
    </w:rPr>
  </w:style>
  <w:style w:type="numbering" w:styleId="Imported Style 2">
    <w:name w:val="Imported Style 2"/>
    <w:pPr>
      <w:numPr>
        <w:numId w:val="8"/>
      </w:numPr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44958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FFFFFF"/>
              </a:solidFill>
            </a:uFill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lII3392y5ChJ0PWbEOSVrE/LmA==">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