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A.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- poziom B2 / C1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wiadomości z zakresu historii i teorii literatury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Wprowadzenie podstawowych pojęć, definicji, teorii i narzędzi analizy związanych z teorią literatury i jej interakcji z tzw. nowymi mediami (komiks, film, gry komputerowe).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Wykształcenie umiejętności samodzielnej analizy tekstów literatury w szerszym kontekście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Przygotowanie studentów do samodzielnej pracy prowadzącej do napisania pracy magisterskiej.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podstawowe pojęcia z zakresu prawa autorskiego i ich znaczenie w prowadzeniu badań naukowych.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zasady poszanowania własności intelektualnej i ich związek z uprawianą dyscypliną.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uwarunkowania ekonomiczne, prawne i etyczne uprawianych badań.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korzysta z różnych źródeł naukowych i przedstawiać ich stanowiska w formie prezentacji;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K_U04, K_U05, K_U07, 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interpretuje teksty kultury pod kątem analizowanych zagadnień dotyczących literatury i nowych mediów;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efekty swoich badań w formie samodzielnej naukowej pracy pisemnej.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gotów do krytycznej oceny omawianych treści oraz własnej wiedzy i umiejętności;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gotów do ciągłego rozwoju swojej wiedzy i umiejętności, dbając o jego aspekty etyczne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light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Roczny kurs, którego celem jest przygotowanie studentów do dalszej samodzielnej pracy nad rozprawą magisterską. Zakres tematyczny kursu obejmuje zagadnienia związane ze współczesną literaturą anglojęzyczną, teorią literatury i formami hybrydowymi jak film czy komiks. Elementy tematyczne kursu zawierają: krótki przegląd najważniejszych zagadnień związanych ze współczesną literaturą anglojęzyczną; przegląd zagadnień dotyczących wizualności w literaturze oraz przegląd głównych motywów arturiańskich w literaturze i kulturze. Część praktyczna kursu obejmuje wprowadzenie do metodologii pracy nad rozprawą magisterską; pracę nad projektem rozprawy; konsultacje dotyczące indywidualnych projektów oraz ich prezentację i dyskusję na zajęciach.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pBdr>
          <w:top w:space="0" w:sz="0" w:val="nil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na zajęciach,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na zajęciach,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parach, metoda 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zajęciach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parach, metoda 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zajęciach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uzyskania zaliczenia: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uczestnictwo w zajęciach (dopuszczalne 3 nieobecności w semestrze);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uczestnictwo w dyskusjach, przygotowywanie zadanych partii materiału, przedstawianie ich na zajęciach w formie krótkich samodzielnych lub grupowych prezentacji;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przygotowanie pisemne i przedyskutowanie wstępnego projektu pracy nad rozprawą magisterską (obejmującego m.in. temat, główne zagadnienia, wstępny plan i wybraną bibliografię) – koniec I semestru;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przedstawienie pisemnej wersji pierwszego rozdziału rozprawy magisterskiej – koniec II semestru. 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1a17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Podana poniżej lista literatury, oprócz podręczników pisania akademickiego, ma przykładowy charakter; dobór tekstów zależy od problematyki seminarium w danym roku i tematów prac magisterskich: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1a17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718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. Manchester: Manchester University Press, 1995.</w:t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Gabriele Rippl. Berlin: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</w:t>
              <w:tab/>
              <w:t xml:space="preserve">De Gruyter 2015</w:t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Bloomsbury. 2010.</w:t>
            </w:r>
          </w:p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ABC-CLIO 2006.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Louvel, Liliane.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         Trans. Laurence Petit, Farnham: Ashgate 2011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Oxford University Press, 2006.  </w:t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           1999.</w:t>
            </w:r>
          </w:p>
          <w:p w:rsidR="00000000" w:rsidDel="00000000" w:rsidP="00000000" w:rsidRDefault="00000000" w:rsidRPr="00000000" w14:paraId="000000D3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Sawa, Magdalena.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Lublin: Wydawnictwo KUL,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zależności od opracowywanego tematu, literatura czytana przez studentów, konieczna do napisania pracy licencjackiej.</w:t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Bailey, 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Academic Writing: A Practical Guide for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London, 2004.</w:t>
            </w:r>
          </w:p>
          <w:p w:rsidR="00000000" w:rsidDel="00000000" w:rsidP="00000000" w:rsidRDefault="00000000" w:rsidRPr="00000000" w14:paraId="000000D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Modern British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Penguin, 1994.</w:t>
            </w:r>
          </w:p>
          <w:p w:rsidR="00000000" w:rsidDel="00000000" w:rsidP="00000000" w:rsidRDefault="00000000" w:rsidRPr="00000000" w14:paraId="000000D8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Burzyńska, Anna and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Znak, 2006.</w:t>
            </w:r>
          </w:p>
          <w:p w:rsidR="00000000" w:rsidDel="00000000" w:rsidP="00000000" w:rsidRDefault="00000000" w:rsidRPr="00000000" w14:paraId="000000D9">
            <w:pPr>
              <w:spacing w:after="240" w:before="240" w:line="261.818181818181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Kennedy, X. J.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Bedford Guide for College Writers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5th ed. Boston.</w:t>
            </w:r>
          </w:p>
          <w:p w:rsidR="00000000" w:rsidDel="00000000" w:rsidP="00000000" w:rsidRDefault="00000000" w:rsidRPr="00000000" w14:paraId="000000DA">
            <w:pPr>
              <w:spacing w:after="240" w:before="240" w:line="261.818181818181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2006.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720" w:right="72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Rennison, Nick.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Contemporary British Novelists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London: Routledge, 2005.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200" w:before="0" w:line="240" w:lineRule="auto"/>
        <w:ind w:left="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" w:customStyle="1">
    <w:name w:val="Table Style 2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46DD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46DD8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6m+/RT6uqu7gNNeZNyqgUKZcw==">CgMxLjAyCGguZ2pkZ3hzOAByITExdHd2SXhrV0NuM3JjQzF2VWRBQ09zWXB1YU5yMnFZSg==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2021-09-22T11:28:00Z</dcterms:created>
</cp:coreProperties>
</file>