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81"/>
        <w:gridCol w:w="8481"/>
      </w:tblGrid>
      <w:tr w:rsidR="000057C6">
        <w:tc>
          <w:tcPr>
            <w:tcW w:w="9061" w:type="dxa"/>
            <w:gridSpan w:val="2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Tezy na egzamin licencjacki </w:t>
            </w:r>
          </w:p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>Rok akademicki 2023/2024</w:t>
            </w:r>
            <w:bookmarkStart w:id="0" w:name="_GoBack"/>
            <w:bookmarkEnd w:id="0"/>
          </w:p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>Instytut Dziennikarstwa i Zarządzania</w:t>
            </w:r>
          </w:p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zh-CN" w:bidi="hi-IN"/>
              </w:rPr>
              <w:t>Kierunek – dziennikarstwo i komunikacja społeczna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Ewolucja mediów masowych w świetle teorii determinizmu technologicznego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McLuhana</w:t>
            </w:r>
            <w:proofErr w:type="spellEnd"/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Koncentracja mediów 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wybranych przykładach światowych korporacji medialno-rozrywkowych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Funkcje komunikacji społecznej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Charakterystyka współczesnego systemu medialnego w Polsce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Specyfika i cechy charakterystyczne nowych mediów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Specyfika języka w wybranych gatunkach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dziennikarskich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Retoryka i erystyka w komunikacji medialnej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Formalne i nieformalne źródła informacji dziennikarskiej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Zasady ochrony prawnej dóbr osobistych prawa cywilnego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Public relations jako forma komunikowania społecznego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Istota synkretyzmu </w:t>
            </w: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gatunkowego na wybranych przykładach gatunków medialnych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Dane wizualne i infografika w komunikacji medialnej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Komunikacja niewerbalna w procesie komunikacji i autoprezentacji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Public relations i propaganda – podobieństwa i różnice w kontekście etycznej</w:t>
            </w: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i nieetycznej komunikacji społecznej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Szanse i ograniczenia rozwoju komunikacji globalnej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Symbol i procesy symbolizacji w kulturze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Rodzaje i charakterystyka reportażu jako gatunku prasowego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Rodzaje filmu dokumentalnego i form paradokumentalnych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Courier New" w:eastAsia="Courier New" w:hAnsi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Charakterystyka serwisów informacyjnych (radio, telewizja)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Kultura lokalna i jej znaczenie w zglobalizowanym świecie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Różnice między reklamą a public relations.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Bariery i szanse w rozwoju społeczeństwa informacyjnego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Manipulacja, perswazja,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</w:rPr>
              <w:t>propaganda – podobieństwa i różnice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Specyfika dziennikarstwa wyznaniowego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Główne cele, strategie i metody segmentacji rynku/konsumentów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Wpływ polityzacji i  polaryzacji sfery publicznej na dziennikarstwo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Komunikacja interpersonalna: płaszczyzny 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wypowiedzi, style rozmowy, bariery, przykłady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Nowe media a społeczności wirtualne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Retoryczne zasady związane z publicznym mówieniem 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Sposoby budowania suspensu i tajemnicy w dziele medialnym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Polska Szkoła Filmowa specyfika i przedstawiciele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Odpowiedzialność prawna za zniewagę i zniesławienie.</w:t>
            </w:r>
            <w:r>
              <w:rPr>
                <w:rFonts w:ascii="Times New Roman" w:eastAsia="Courier New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Obowiązek rzetelności dziennikarskiej w świetle ustawy Prawo prasowe.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Obowiązek rzetelności dziennikarskiej w świetle ustawy Prawo prasowe.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Charakterystyka wybranego gatunku publicystycznego w radiu i telewizji  </w:t>
            </w:r>
          </w:p>
        </w:tc>
      </w:tr>
      <w:tr w:rsidR="000057C6">
        <w:tc>
          <w:tcPr>
            <w:tcW w:w="581" w:type="dxa"/>
          </w:tcPr>
          <w:p w:rsidR="000057C6" w:rsidRDefault="000057C6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480" w:type="dxa"/>
          </w:tcPr>
          <w:p w:rsidR="000057C6" w:rsidRDefault="00FA2A4F">
            <w:pPr>
              <w:keepNext/>
              <w:widowControl w:val="0"/>
              <w:shd w:val="clear" w:color="auto" w:fill="FFFFFF"/>
              <w:spacing w:after="0" w:line="276" w:lineRule="auto"/>
              <w:textAlignment w:val="baseline"/>
              <w:rPr>
                <w:rFonts w:ascii="Times New Roman" w:eastAsia="Courier New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Etapy prowadzenia badań empirycznych na wybranym przykładzie </w:t>
            </w:r>
          </w:p>
        </w:tc>
      </w:tr>
    </w:tbl>
    <w:p w:rsidR="000057C6" w:rsidRDefault="000057C6"/>
    <w:sectPr w:rsidR="000057C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22F3"/>
    <w:multiLevelType w:val="multilevel"/>
    <w:tmpl w:val="DC9864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44D721CD"/>
    <w:multiLevelType w:val="multilevel"/>
    <w:tmpl w:val="B92C5D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057C6"/>
    <w:rsid w:val="000057C6"/>
    <w:rsid w:val="00F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E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22E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22E77"/>
    <w:pPr>
      <w:spacing w:after="140" w:line="276" w:lineRule="auto"/>
    </w:pPr>
  </w:style>
  <w:style w:type="paragraph" w:styleId="Lista">
    <w:name w:val="List"/>
    <w:basedOn w:val="Tekstpodstawowy"/>
    <w:rsid w:val="00422E77"/>
    <w:rPr>
      <w:rFonts w:cs="Mangal"/>
    </w:rPr>
  </w:style>
  <w:style w:type="paragraph" w:customStyle="1" w:styleId="Legenda1">
    <w:name w:val="Legenda1"/>
    <w:basedOn w:val="Normalny"/>
    <w:qFormat/>
    <w:rsid w:val="00422E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2E7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table" w:styleId="Tabela-Siatka">
    <w:name w:val="Table Grid"/>
    <w:basedOn w:val="Standardowy"/>
    <w:uiPriority w:val="39"/>
    <w:rsid w:val="009E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B70688F-A183-47FB-8E7B-EE665CD1ECB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Szulich-Kałuża</dc:creator>
  <dc:description/>
  <cp:lastModifiedBy>lukasz</cp:lastModifiedBy>
  <cp:revision>8</cp:revision>
  <cp:lastPrinted>2022-01-10T08:09:00Z</cp:lastPrinted>
  <dcterms:created xsi:type="dcterms:W3CDTF">2022-01-03T10:24:00Z</dcterms:created>
  <dcterms:modified xsi:type="dcterms:W3CDTF">2024-03-13T12:28:00Z</dcterms:modified>
  <dc:language>pl-PL</dc:language>
</cp:coreProperties>
</file>